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DE35B" w14:textId="3A7E3B9C" w:rsidR="00E643FF" w:rsidRDefault="00E643FF" w:rsidP="00E643FF">
      <w:r>
        <w:rPr>
          <w:noProof/>
        </w:rPr>
        <w:drawing>
          <wp:inline distT="0" distB="0" distL="0" distR="0" wp14:anchorId="17C19B5A" wp14:editId="45C466E8">
            <wp:extent cx="5760720" cy="2000250"/>
            <wp:effectExtent l="0" t="0" r="5080" b="6350"/>
            <wp:docPr id="10203010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01087" name="Image 1020301087"/>
                    <pic:cNvPicPr/>
                  </pic:nvPicPr>
                  <pic:blipFill>
                    <a:blip r:embed="rId7">
                      <a:extLst>
                        <a:ext uri="{28A0092B-C50C-407E-A947-70E740481C1C}">
                          <a14:useLocalDpi xmlns:a14="http://schemas.microsoft.com/office/drawing/2010/main" val="0"/>
                        </a:ext>
                      </a:extLst>
                    </a:blip>
                    <a:stretch>
                      <a:fillRect/>
                    </a:stretch>
                  </pic:blipFill>
                  <pic:spPr>
                    <a:xfrm>
                      <a:off x="0" y="0"/>
                      <a:ext cx="5760720" cy="2000250"/>
                    </a:xfrm>
                    <a:prstGeom prst="rect">
                      <a:avLst/>
                    </a:prstGeom>
                  </pic:spPr>
                </pic:pic>
              </a:graphicData>
            </a:graphic>
          </wp:inline>
        </w:drawing>
      </w:r>
    </w:p>
    <w:p w14:paraId="371EDE4C" w14:textId="77777777" w:rsidR="00E643FF" w:rsidRDefault="00E643FF" w:rsidP="00E643FF"/>
    <w:p w14:paraId="4A19B883" w14:textId="60F1CBA8" w:rsidR="00E643FF" w:rsidRDefault="00E643FF" w:rsidP="00E643FF">
      <w:r>
        <w:t xml:space="preserve">Voici un premier cahier des charges structuré à partir de la réunion </w:t>
      </w:r>
      <w:r>
        <w:t>du 27 Mai</w:t>
      </w:r>
      <w:r>
        <w:br/>
      </w:r>
      <w:r>
        <w:t>(bloc 1 « Analyse &amp; Validation » + vision globale blocs 2 et 3).</w:t>
      </w:r>
    </w:p>
    <w:sdt>
      <w:sdtPr>
        <w:id w:val="1208063928"/>
        <w:docPartObj>
          <w:docPartGallery w:val="Table of Contents"/>
          <w:docPartUnique/>
        </w:docPartObj>
      </w:sdtPr>
      <w:sdtEndPr>
        <w:rPr>
          <w:rFonts w:asciiTheme="minorHAnsi" w:eastAsiaTheme="minorHAnsi" w:hAnsiTheme="minorHAnsi" w:cstheme="minorBidi"/>
          <w:noProof/>
          <w:color w:val="auto"/>
          <w:kern w:val="2"/>
          <w:sz w:val="22"/>
          <w:szCs w:val="24"/>
          <w:lang w:eastAsia="en-US"/>
          <w14:ligatures w14:val="standardContextual"/>
        </w:rPr>
      </w:sdtEndPr>
      <w:sdtContent>
        <w:p w14:paraId="1870315B" w14:textId="5FE36BB3" w:rsidR="009F01CD" w:rsidRDefault="009F01CD">
          <w:pPr>
            <w:pStyle w:val="En-ttedetabledesmatires"/>
          </w:pPr>
          <w:r>
            <w:t>Table des matières</w:t>
          </w:r>
        </w:p>
        <w:p w14:paraId="7DB5CFD2" w14:textId="28E9B3DE" w:rsidR="003157E9" w:rsidRDefault="00DF6077">
          <w:pPr>
            <w:pStyle w:val="TM1"/>
            <w:tabs>
              <w:tab w:val="right" w:leader="dot" w:pos="9062"/>
            </w:tabs>
            <w:rPr>
              <w:rFonts w:eastAsiaTheme="minorEastAsia"/>
              <w:b w:val="0"/>
              <w:bCs w:val="0"/>
              <w:i w:val="0"/>
              <w:iCs w:val="0"/>
              <w:noProof/>
              <w:sz w:val="24"/>
              <w:lang w:eastAsia="fr-FR"/>
            </w:rPr>
          </w:pPr>
          <w:r>
            <w:rPr>
              <w:i w:val="0"/>
              <w:iCs w:val="0"/>
            </w:rPr>
            <w:fldChar w:fldCharType="begin"/>
          </w:r>
          <w:r>
            <w:rPr>
              <w:i w:val="0"/>
              <w:iCs w:val="0"/>
            </w:rPr>
            <w:instrText xml:space="preserve"> TOC \o "1-3" \h \z \u </w:instrText>
          </w:r>
          <w:r>
            <w:rPr>
              <w:i w:val="0"/>
              <w:iCs w:val="0"/>
            </w:rPr>
            <w:fldChar w:fldCharType="separate"/>
          </w:r>
          <w:hyperlink w:anchor="_Toc231224363" w:history="1">
            <w:r w:rsidR="003157E9" w:rsidRPr="00BF34A5">
              <w:rPr>
                <w:rStyle w:val="Lienhypertexte"/>
                <w:noProof/>
              </w:rPr>
              <w:t>1. Contexte et objectifs</w:t>
            </w:r>
            <w:r w:rsidR="003157E9">
              <w:rPr>
                <w:noProof/>
                <w:webHidden/>
              </w:rPr>
              <w:tab/>
            </w:r>
            <w:r w:rsidR="003157E9">
              <w:rPr>
                <w:noProof/>
                <w:webHidden/>
              </w:rPr>
              <w:fldChar w:fldCharType="begin"/>
            </w:r>
            <w:r w:rsidR="003157E9">
              <w:rPr>
                <w:noProof/>
                <w:webHidden/>
              </w:rPr>
              <w:instrText xml:space="preserve"> PAGEREF _Toc231224363 \h </w:instrText>
            </w:r>
            <w:r w:rsidR="003157E9">
              <w:rPr>
                <w:noProof/>
                <w:webHidden/>
              </w:rPr>
            </w:r>
            <w:r w:rsidR="003157E9">
              <w:rPr>
                <w:noProof/>
                <w:webHidden/>
              </w:rPr>
              <w:fldChar w:fldCharType="separate"/>
            </w:r>
            <w:r w:rsidR="002A691F">
              <w:rPr>
                <w:noProof/>
                <w:webHidden/>
              </w:rPr>
              <w:t>2</w:t>
            </w:r>
            <w:r w:rsidR="003157E9">
              <w:rPr>
                <w:noProof/>
                <w:webHidden/>
              </w:rPr>
              <w:fldChar w:fldCharType="end"/>
            </w:r>
          </w:hyperlink>
        </w:p>
        <w:p w14:paraId="42F2B130" w14:textId="713082C0" w:rsidR="003157E9" w:rsidRDefault="003157E9">
          <w:pPr>
            <w:pStyle w:val="TM1"/>
            <w:tabs>
              <w:tab w:val="right" w:leader="dot" w:pos="9062"/>
            </w:tabs>
            <w:rPr>
              <w:rFonts w:eastAsiaTheme="minorEastAsia"/>
              <w:b w:val="0"/>
              <w:bCs w:val="0"/>
              <w:i w:val="0"/>
              <w:iCs w:val="0"/>
              <w:noProof/>
              <w:sz w:val="24"/>
              <w:lang w:eastAsia="fr-FR"/>
            </w:rPr>
          </w:pPr>
          <w:hyperlink w:anchor="_Toc231224364" w:history="1">
            <w:r w:rsidRPr="00BF34A5">
              <w:rPr>
                <w:rStyle w:val="Lienhypertexte"/>
                <w:noProof/>
              </w:rPr>
              <w:t>2. Périmètre fonctionnel global</w:t>
            </w:r>
            <w:r>
              <w:rPr>
                <w:noProof/>
                <w:webHidden/>
              </w:rPr>
              <w:tab/>
            </w:r>
            <w:r>
              <w:rPr>
                <w:noProof/>
                <w:webHidden/>
              </w:rPr>
              <w:fldChar w:fldCharType="begin"/>
            </w:r>
            <w:r>
              <w:rPr>
                <w:noProof/>
                <w:webHidden/>
              </w:rPr>
              <w:instrText xml:space="preserve"> PAGEREF _Toc231224364 \h </w:instrText>
            </w:r>
            <w:r>
              <w:rPr>
                <w:noProof/>
                <w:webHidden/>
              </w:rPr>
            </w:r>
            <w:r>
              <w:rPr>
                <w:noProof/>
                <w:webHidden/>
              </w:rPr>
              <w:fldChar w:fldCharType="separate"/>
            </w:r>
            <w:r w:rsidR="002A691F">
              <w:rPr>
                <w:noProof/>
                <w:webHidden/>
              </w:rPr>
              <w:t>2</w:t>
            </w:r>
            <w:r>
              <w:rPr>
                <w:noProof/>
                <w:webHidden/>
              </w:rPr>
              <w:fldChar w:fldCharType="end"/>
            </w:r>
          </w:hyperlink>
        </w:p>
        <w:p w14:paraId="738448B0" w14:textId="584A7538" w:rsidR="003157E9" w:rsidRDefault="003157E9">
          <w:pPr>
            <w:pStyle w:val="TM1"/>
            <w:tabs>
              <w:tab w:val="right" w:leader="dot" w:pos="9062"/>
            </w:tabs>
            <w:rPr>
              <w:rFonts w:eastAsiaTheme="minorEastAsia"/>
              <w:b w:val="0"/>
              <w:bCs w:val="0"/>
              <w:i w:val="0"/>
              <w:iCs w:val="0"/>
              <w:noProof/>
              <w:sz w:val="24"/>
              <w:lang w:eastAsia="fr-FR"/>
            </w:rPr>
          </w:pPr>
          <w:hyperlink w:anchor="_Toc231224365" w:history="1">
            <w:r w:rsidRPr="00BF34A5">
              <w:rPr>
                <w:rStyle w:val="Lienhypertexte"/>
                <w:noProof/>
              </w:rPr>
              <w:t>3. Bloc 1 – Analyse &amp; Validation : besoins détaillés</w:t>
            </w:r>
            <w:r>
              <w:rPr>
                <w:noProof/>
                <w:webHidden/>
              </w:rPr>
              <w:tab/>
            </w:r>
            <w:r>
              <w:rPr>
                <w:noProof/>
                <w:webHidden/>
              </w:rPr>
              <w:fldChar w:fldCharType="begin"/>
            </w:r>
            <w:r>
              <w:rPr>
                <w:noProof/>
                <w:webHidden/>
              </w:rPr>
              <w:instrText xml:space="preserve"> PAGEREF _Toc231224365 \h </w:instrText>
            </w:r>
            <w:r>
              <w:rPr>
                <w:noProof/>
                <w:webHidden/>
              </w:rPr>
            </w:r>
            <w:r>
              <w:rPr>
                <w:noProof/>
                <w:webHidden/>
              </w:rPr>
              <w:fldChar w:fldCharType="separate"/>
            </w:r>
            <w:r w:rsidR="002A691F">
              <w:rPr>
                <w:noProof/>
                <w:webHidden/>
              </w:rPr>
              <w:t>2</w:t>
            </w:r>
            <w:r>
              <w:rPr>
                <w:noProof/>
                <w:webHidden/>
              </w:rPr>
              <w:fldChar w:fldCharType="end"/>
            </w:r>
          </w:hyperlink>
        </w:p>
        <w:p w14:paraId="34E5885E" w14:textId="3001324C" w:rsidR="003157E9" w:rsidRDefault="003157E9">
          <w:pPr>
            <w:pStyle w:val="TM2"/>
            <w:tabs>
              <w:tab w:val="right" w:leader="dot" w:pos="9062"/>
            </w:tabs>
            <w:rPr>
              <w:rFonts w:eastAsiaTheme="minorEastAsia"/>
              <w:b w:val="0"/>
              <w:bCs w:val="0"/>
              <w:noProof/>
              <w:sz w:val="24"/>
              <w:szCs w:val="24"/>
              <w:lang w:eastAsia="fr-FR"/>
            </w:rPr>
          </w:pPr>
          <w:hyperlink w:anchor="_Toc231224366" w:history="1">
            <w:r w:rsidRPr="00BF34A5">
              <w:rPr>
                <w:rStyle w:val="Lienhypertexte"/>
                <w:noProof/>
              </w:rPr>
              <w:t>3.1. Gestion du contexte projet</w:t>
            </w:r>
            <w:r>
              <w:rPr>
                <w:noProof/>
                <w:webHidden/>
              </w:rPr>
              <w:tab/>
            </w:r>
            <w:r>
              <w:rPr>
                <w:noProof/>
                <w:webHidden/>
              </w:rPr>
              <w:fldChar w:fldCharType="begin"/>
            </w:r>
            <w:r>
              <w:rPr>
                <w:noProof/>
                <w:webHidden/>
              </w:rPr>
              <w:instrText xml:space="preserve"> PAGEREF _Toc231224366 \h </w:instrText>
            </w:r>
            <w:r>
              <w:rPr>
                <w:noProof/>
                <w:webHidden/>
              </w:rPr>
            </w:r>
            <w:r>
              <w:rPr>
                <w:noProof/>
                <w:webHidden/>
              </w:rPr>
              <w:fldChar w:fldCharType="separate"/>
            </w:r>
            <w:r w:rsidR="002A691F">
              <w:rPr>
                <w:noProof/>
                <w:webHidden/>
              </w:rPr>
              <w:t>2</w:t>
            </w:r>
            <w:r>
              <w:rPr>
                <w:noProof/>
                <w:webHidden/>
              </w:rPr>
              <w:fldChar w:fldCharType="end"/>
            </w:r>
          </w:hyperlink>
        </w:p>
        <w:p w14:paraId="64AD3E5C" w14:textId="6BC6449A" w:rsidR="003157E9" w:rsidRDefault="003157E9">
          <w:pPr>
            <w:pStyle w:val="TM2"/>
            <w:tabs>
              <w:tab w:val="right" w:leader="dot" w:pos="9062"/>
            </w:tabs>
            <w:rPr>
              <w:rFonts w:eastAsiaTheme="minorEastAsia"/>
              <w:b w:val="0"/>
              <w:bCs w:val="0"/>
              <w:noProof/>
              <w:sz w:val="24"/>
              <w:szCs w:val="24"/>
              <w:lang w:eastAsia="fr-FR"/>
            </w:rPr>
          </w:pPr>
          <w:hyperlink w:anchor="_Toc231224367" w:history="1">
            <w:r w:rsidRPr="00BF34A5">
              <w:rPr>
                <w:rStyle w:val="Lienhypertexte"/>
                <w:noProof/>
              </w:rPr>
              <w:t>3.2. Analyse documentaire et traçabilité fine</w:t>
            </w:r>
            <w:r>
              <w:rPr>
                <w:noProof/>
                <w:webHidden/>
              </w:rPr>
              <w:tab/>
            </w:r>
            <w:r>
              <w:rPr>
                <w:noProof/>
                <w:webHidden/>
              </w:rPr>
              <w:fldChar w:fldCharType="begin"/>
            </w:r>
            <w:r>
              <w:rPr>
                <w:noProof/>
                <w:webHidden/>
              </w:rPr>
              <w:instrText xml:space="preserve"> PAGEREF _Toc231224367 \h </w:instrText>
            </w:r>
            <w:r>
              <w:rPr>
                <w:noProof/>
                <w:webHidden/>
              </w:rPr>
            </w:r>
            <w:r>
              <w:rPr>
                <w:noProof/>
                <w:webHidden/>
              </w:rPr>
              <w:fldChar w:fldCharType="separate"/>
            </w:r>
            <w:r w:rsidR="002A691F">
              <w:rPr>
                <w:noProof/>
                <w:webHidden/>
              </w:rPr>
              <w:t>3</w:t>
            </w:r>
            <w:r>
              <w:rPr>
                <w:noProof/>
                <w:webHidden/>
              </w:rPr>
              <w:fldChar w:fldCharType="end"/>
            </w:r>
          </w:hyperlink>
        </w:p>
        <w:p w14:paraId="653E42CF" w14:textId="0D83A5DD" w:rsidR="003157E9" w:rsidRDefault="003157E9">
          <w:pPr>
            <w:pStyle w:val="TM2"/>
            <w:tabs>
              <w:tab w:val="right" w:leader="dot" w:pos="9062"/>
            </w:tabs>
            <w:rPr>
              <w:rFonts w:eastAsiaTheme="minorEastAsia"/>
              <w:b w:val="0"/>
              <w:bCs w:val="0"/>
              <w:noProof/>
              <w:sz w:val="24"/>
              <w:szCs w:val="24"/>
              <w:lang w:eastAsia="fr-FR"/>
            </w:rPr>
          </w:pPr>
          <w:hyperlink w:anchor="_Toc231224368" w:history="1">
            <w:r w:rsidRPr="00BF34A5">
              <w:rPr>
                <w:rStyle w:val="Lienhypertexte"/>
                <w:noProof/>
              </w:rPr>
              <w:t>3.3. Liste de déviations structurée</w:t>
            </w:r>
            <w:r>
              <w:rPr>
                <w:noProof/>
                <w:webHidden/>
              </w:rPr>
              <w:tab/>
            </w:r>
            <w:r>
              <w:rPr>
                <w:noProof/>
                <w:webHidden/>
              </w:rPr>
              <w:fldChar w:fldCharType="begin"/>
            </w:r>
            <w:r>
              <w:rPr>
                <w:noProof/>
                <w:webHidden/>
              </w:rPr>
              <w:instrText xml:space="preserve"> PAGEREF _Toc231224368 \h </w:instrText>
            </w:r>
            <w:r>
              <w:rPr>
                <w:noProof/>
                <w:webHidden/>
              </w:rPr>
            </w:r>
            <w:r>
              <w:rPr>
                <w:noProof/>
                <w:webHidden/>
              </w:rPr>
              <w:fldChar w:fldCharType="separate"/>
            </w:r>
            <w:r w:rsidR="002A691F">
              <w:rPr>
                <w:noProof/>
                <w:webHidden/>
              </w:rPr>
              <w:t>3</w:t>
            </w:r>
            <w:r>
              <w:rPr>
                <w:noProof/>
                <w:webHidden/>
              </w:rPr>
              <w:fldChar w:fldCharType="end"/>
            </w:r>
          </w:hyperlink>
        </w:p>
        <w:p w14:paraId="2095F4EA" w14:textId="328F0728" w:rsidR="003157E9" w:rsidRDefault="003157E9">
          <w:pPr>
            <w:pStyle w:val="TM2"/>
            <w:tabs>
              <w:tab w:val="right" w:leader="dot" w:pos="9062"/>
            </w:tabs>
            <w:rPr>
              <w:rFonts w:eastAsiaTheme="minorEastAsia"/>
              <w:b w:val="0"/>
              <w:bCs w:val="0"/>
              <w:noProof/>
              <w:sz w:val="24"/>
              <w:szCs w:val="24"/>
              <w:lang w:eastAsia="fr-FR"/>
            </w:rPr>
          </w:pPr>
          <w:hyperlink w:anchor="_Toc231224369" w:history="1">
            <w:r w:rsidRPr="00BF34A5">
              <w:rPr>
                <w:rStyle w:val="Lienhypertexte"/>
                <w:noProof/>
              </w:rPr>
              <w:t>3.4. Notes expert et prise en compte locale et globale</w:t>
            </w:r>
            <w:r>
              <w:rPr>
                <w:noProof/>
                <w:webHidden/>
              </w:rPr>
              <w:tab/>
            </w:r>
            <w:r>
              <w:rPr>
                <w:noProof/>
                <w:webHidden/>
              </w:rPr>
              <w:fldChar w:fldCharType="begin"/>
            </w:r>
            <w:r>
              <w:rPr>
                <w:noProof/>
                <w:webHidden/>
              </w:rPr>
              <w:instrText xml:space="preserve"> PAGEREF _Toc231224369 \h </w:instrText>
            </w:r>
            <w:r>
              <w:rPr>
                <w:noProof/>
                <w:webHidden/>
              </w:rPr>
            </w:r>
            <w:r>
              <w:rPr>
                <w:noProof/>
                <w:webHidden/>
              </w:rPr>
              <w:fldChar w:fldCharType="separate"/>
            </w:r>
            <w:r w:rsidR="002A691F">
              <w:rPr>
                <w:noProof/>
                <w:webHidden/>
              </w:rPr>
              <w:t>4</w:t>
            </w:r>
            <w:r>
              <w:rPr>
                <w:noProof/>
                <w:webHidden/>
              </w:rPr>
              <w:fldChar w:fldCharType="end"/>
            </w:r>
          </w:hyperlink>
        </w:p>
        <w:p w14:paraId="33E17632" w14:textId="3E337F70" w:rsidR="003157E9" w:rsidRDefault="003157E9">
          <w:pPr>
            <w:pStyle w:val="TM2"/>
            <w:tabs>
              <w:tab w:val="right" w:leader="dot" w:pos="9062"/>
            </w:tabs>
            <w:rPr>
              <w:rFonts w:eastAsiaTheme="minorEastAsia"/>
              <w:b w:val="0"/>
              <w:bCs w:val="0"/>
              <w:noProof/>
              <w:sz w:val="24"/>
              <w:szCs w:val="24"/>
              <w:lang w:eastAsia="fr-FR"/>
            </w:rPr>
          </w:pPr>
          <w:hyperlink w:anchor="_Toc231224370" w:history="1">
            <w:r w:rsidRPr="00BF34A5">
              <w:rPr>
                <w:rStyle w:val="Lienhypertexte"/>
                <w:noProof/>
              </w:rPr>
              <w:t>3.5. Hiérarchie des utilisateurs et validation des apports</w:t>
            </w:r>
            <w:r>
              <w:rPr>
                <w:noProof/>
                <w:webHidden/>
              </w:rPr>
              <w:tab/>
            </w:r>
            <w:r>
              <w:rPr>
                <w:noProof/>
                <w:webHidden/>
              </w:rPr>
              <w:fldChar w:fldCharType="begin"/>
            </w:r>
            <w:r>
              <w:rPr>
                <w:noProof/>
                <w:webHidden/>
              </w:rPr>
              <w:instrText xml:space="preserve"> PAGEREF _Toc231224370 \h </w:instrText>
            </w:r>
            <w:r>
              <w:rPr>
                <w:noProof/>
                <w:webHidden/>
              </w:rPr>
            </w:r>
            <w:r>
              <w:rPr>
                <w:noProof/>
                <w:webHidden/>
              </w:rPr>
              <w:fldChar w:fldCharType="separate"/>
            </w:r>
            <w:r w:rsidR="002A691F">
              <w:rPr>
                <w:noProof/>
                <w:webHidden/>
              </w:rPr>
              <w:t>4</w:t>
            </w:r>
            <w:r>
              <w:rPr>
                <w:noProof/>
                <w:webHidden/>
              </w:rPr>
              <w:fldChar w:fldCharType="end"/>
            </w:r>
          </w:hyperlink>
        </w:p>
        <w:p w14:paraId="6B80370D" w14:textId="75F4CB4B" w:rsidR="003157E9" w:rsidRDefault="003157E9">
          <w:pPr>
            <w:pStyle w:val="TM2"/>
            <w:tabs>
              <w:tab w:val="right" w:leader="dot" w:pos="9062"/>
            </w:tabs>
            <w:rPr>
              <w:rFonts w:eastAsiaTheme="minorEastAsia"/>
              <w:b w:val="0"/>
              <w:bCs w:val="0"/>
              <w:noProof/>
              <w:sz w:val="24"/>
              <w:szCs w:val="24"/>
              <w:lang w:eastAsia="fr-FR"/>
            </w:rPr>
          </w:pPr>
          <w:hyperlink w:anchor="_Toc231224371" w:history="1">
            <w:r w:rsidRPr="00BF34A5">
              <w:rPr>
                <w:rStyle w:val="Lienhypertexte"/>
                <w:noProof/>
              </w:rPr>
              <w:t>3.6. Segmentation par métier et interfaces</w:t>
            </w:r>
            <w:r>
              <w:rPr>
                <w:noProof/>
                <w:webHidden/>
              </w:rPr>
              <w:tab/>
            </w:r>
            <w:r>
              <w:rPr>
                <w:noProof/>
                <w:webHidden/>
              </w:rPr>
              <w:fldChar w:fldCharType="begin"/>
            </w:r>
            <w:r>
              <w:rPr>
                <w:noProof/>
                <w:webHidden/>
              </w:rPr>
              <w:instrText xml:space="preserve"> PAGEREF _Toc231224371 \h </w:instrText>
            </w:r>
            <w:r>
              <w:rPr>
                <w:noProof/>
                <w:webHidden/>
              </w:rPr>
            </w:r>
            <w:r>
              <w:rPr>
                <w:noProof/>
                <w:webHidden/>
              </w:rPr>
              <w:fldChar w:fldCharType="separate"/>
            </w:r>
            <w:r w:rsidR="002A691F">
              <w:rPr>
                <w:noProof/>
                <w:webHidden/>
              </w:rPr>
              <w:t>4</w:t>
            </w:r>
            <w:r>
              <w:rPr>
                <w:noProof/>
                <w:webHidden/>
              </w:rPr>
              <w:fldChar w:fldCharType="end"/>
            </w:r>
          </w:hyperlink>
        </w:p>
        <w:p w14:paraId="30CCD43A" w14:textId="53D6A9F2" w:rsidR="003157E9" w:rsidRDefault="003157E9">
          <w:pPr>
            <w:pStyle w:val="TM2"/>
            <w:tabs>
              <w:tab w:val="right" w:leader="dot" w:pos="9062"/>
            </w:tabs>
            <w:rPr>
              <w:rFonts w:eastAsiaTheme="minorEastAsia"/>
              <w:b w:val="0"/>
              <w:bCs w:val="0"/>
              <w:noProof/>
              <w:sz w:val="24"/>
              <w:szCs w:val="24"/>
              <w:lang w:eastAsia="fr-FR"/>
            </w:rPr>
          </w:pPr>
          <w:hyperlink w:anchor="_Toc231224372" w:history="1">
            <w:r w:rsidRPr="00BF34A5">
              <w:rPr>
                <w:rStyle w:val="Lienhypertexte"/>
                <w:noProof/>
              </w:rPr>
              <w:t>3.7. Intégration de notions métier et bases documentaires</w:t>
            </w:r>
            <w:r>
              <w:rPr>
                <w:noProof/>
                <w:webHidden/>
              </w:rPr>
              <w:tab/>
            </w:r>
            <w:r>
              <w:rPr>
                <w:noProof/>
                <w:webHidden/>
              </w:rPr>
              <w:fldChar w:fldCharType="begin"/>
            </w:r>
            <w:r>
              <w:rPr>
                <w:noProof/>
                <w:webHidden/>
              </w:rPr>
              <w:instrText xml:space="preserve"> PAGEREF _Toc231224372 \h </w:instrText>
            </w:r>
            <w:r>
              <w:rPr>
                <w:noProof/>
                <w:webHidden/>
              </w:rPr>
            </w:r>
            <w:r>
              <w:rPr>
                <w:noProof/>
                <w:webHidden/>
              </w:rPr>
              <w:fldChar w:fldCharType="separate"/>
            </w:r>
            <w:r w:rsidR="002A691F">
              <w:rPr>
                <w:noProof/>
                <w:webHidden/>
              </w:rPr>
              <w:t>5</w:t>
            </w:r>
            <w:r>
              <w:rPr>
                <w:noProof/>
                <w:webHidden/>
              </w:rPr>
              <w:fldChar w:fldCharType="end"/>
            </w:r>
          </w:hyperlink>
        </w:p>
        <w:p w14:paraId="3CF67B21" w14:textId="2D2E85CF" w:rsidR="003157E9" w:rsidRDefault="003157E9">
          <w:pPr>
            <w:pStyle w:val="TM2"/>
            <w:tabs>
              <w:tab w:val="right" w:leader="dot" w:pos="9062"/>
            </w:tabs>
            <w:rPr>
              <w:rFonts w:eastAsiaTheme="minorEastAsia"/>
              <w:b w:val="0"/>
              <w:bCs w:val="0"/>
              <w:noProof/>
              <w:sz w:val="24"/>
              <w:szCs w:val="24"/>
              <w:lang w:eastAsia="fr-FR"/>
            </w:rPr>
          </w:pPr>
          <w:hyperlink w:anchor="_Toc231224373" w:history="1">
            <w:r w:rsidRPr="00BF34A5">
              <w:rPr>
                <w:rStyle w:val="Lienhypertexte"/>
                <w:noProof/>
              </w:rPr>
              <w:t>3.8. Recherche et exploitation de la base de données</w:t>
            </w:r>
            <w:r>
              <w:rPr>
                <w:noProof/>
                <w:webHidden/>
              </w:rPr>
              <w:tab/>
            </w:r>
            <w:r>
              <w:rPr>
                <w:noProof/>
                <w:webHidden/>
              </w:rPr>
              <w:fldChar w:fldCharType="begin"/>
            </w:r>
            <w:r>
              <w:rPr>
                <w:noProof/>
                <w:webHidden/>
              </w:rPr>
              <w:instrText xml:space="preserve"> PAGEREF _Toc231224373 \h </w:instrText>
            </w:r>
            <w:r>
              <w:rPr>
                <w:noProof/>
                <w:webHidden/>
              </w:rPr>
            </w:r>
            <w:r>
              <w:rPr>
                <w:noProof/>
                <w:webHidden/>
              </w:rPr>
              <w:fldChar w:fldCharType="separate"/>
            </w:r>
            <w:r w:rsidR="002A691F">
              <w:rPr>
                <w:noProof/>
                <w:webHidden/>
              </w:rPr>
              <w:t>5</w:t>
            </w:r>
            <w:r>
              <w:rPr>
                <w:noProof/>
                <w:webHidden/>
              </w:rPr>
              <w:fldChar w:fldCharType="end"/>
            </w:r>
          </w:hyperlink>
        </w:p>
        <w:p w14:paraId="56DE7475" w14:textId="0A25FD6E" w:rsidR="003157E9" w:rsidRDefault="003157E9">
          <w:pPr>
            <w:pStyle w:val="TM2"/>
            <w:tabs>
              <w:tab w:val="right" w:leader="dot" w:pos="9062"/>
            </w:tabs>
            <w:rPr>
              <w:rFonts w:eastAsiaTheme="minorEastAsia"/>
              <w:b w:val="0"/>
              <w:bCs w:val="0"/>
              <w:noProof/>
              <w:sz w:val="24"/>
              <w:szCs w:val="24"/>
              <w:lang w:eastAsia="fr-FR"/>
            </w:rPr>
          </w:pPr>
          <w:hyperlink w:anchor="_Toc231224374" w:history="1">
            <w:r w:rsidRPr="00BF34A5">
              <w:rPr>
                <w:rStyle w:val="Lienhypertexte"/>
                <w:noProof/>
              </w:rPr>
              <w:t>3.9. Ergonomie et UX</w:t>
            </w:r>
            <w:r>
              <w:rPr>
                <w:noProof/>
                <w:webHidden/>
              </w:rPr>
              <w:tab/>
            </w:r>
            <w:r>
              <w:rPr>
                <w:noProof/>
                <w:webHidden/>
              </w:rPr>
              <w:fldChar w:fldCharType="begin"/>
            </w:r>
            <w:r>
              <w:rPr>
                <w:noProof/>
                <w:webHidden/>
              </w:rPr>
              <w:instrText xml:space="preserve"> PAGEREF _Toc231224374 \h </w:instrText>
            </w:r>
            <w:r>
              <w:rPr>
                <w:noProof/>
                <w:webHidden/>
              </w:rPr>
            </w:r>
            <w:r>
              <w:rPr>
                <w:noProof/>
                <w:webHidden/>
              </w:rPr>
              <w:fldChar w:fldCharType="separate"/>
            </w:r>
            <w:r w:rsidR="002A691F">
              <w:rPr>
                <w:noProof/>
                <w:webHidden/>
              </w:rPr>
              <w:t>5</w:t>
            </w:r>
            <w:r>
              <w:rPr>
                <w:noProof/>
                <w:webHidden/>
              </w:rPr>
              <w:fldChar w:fldCharType="end"/>
            </w:r>
          </w:hyperlink>
        </w:p>
        <w:p w14:paraId="2F2693AE" w14:textId="0EF561E2" w:rsidR="003157E9" w:rsidRDefault="003157E9">
          <w:pPr>
            <w:pStyle w:val="TM1"/>
            <w:tabs>
              <w:tab w:val="right" w:leader="dot" w:pos="9062"/>
            </w:tabs>
            <w:rPr>
              <w:rFonts w:eastAsiaTheme="minorEastAsia"/>
              <w:b w:val="0"/>
              <w:bCs w:val="0"/>
              <w:i w:val="0"/>
              <w:iCs w:val="0"/>
              <w:noProof/>
              <w:sz w:val="24"/>
              <w:lang w:eastAsia="fr-FR"/>
            </w:rPr>
          </w:pPr>
          <w:hyperlink w:anchor="_Toc231224375" w:history="1">
            <w:r w:rsidRPr="00BF34A5">
              <w:rPr>
                <w:rStyle w:val="Lienhypertexte"/>
                <w:noProof/>
              </w:rPr>
              <w:t>4. Bloc 2 – Dimensionnement / Calcul (vision macro)</w:t>
            </w:r>
            <w:r>
              <w:rPr>
                <w:noProof/>
                <w:webHidden/>
              </w:rPr>
              <w:tab/>
            </w:r>
            <w:r>
              <w:rPr>
                <w:noProof/>
                <w:webHidden/>
              </w:rPr>
              <w:fldChar w:fldCharType="begin"/>
            </w:r>
            <w:r>
              <w:rPr>
                <w:noProof/>
                <w:webHidden/>
              </w:rPr>
              <w:instrText xml:space="preserve"> PAGEREF _Toc231224375 \h </w:instrText>
            </w:r>
            <w:r>
              <w:rPr>
                <w:noProof/>
                <w:webHidden/>
              </w:rPr>
            </w:r>
            <w:r>
              <w:rPr>
                <w:noProof/>
                <w:webHidden/>
              </w:rPr>
              <w:fldChar w:fldCharType="separate"/>
            </w:r>
            <w:r w:rsidR="002A691F">
              <w:rPr>
                <w:noProof/>
                <w:webHidden/>
              </w:rPr>
              <w:t>6</w:t>
            </w:r>
            <w:r>
              <w:rPr>
                <w:noProof/>
                <w:webHidden/>
              </w:rPr>
              <w:fldChar w:fldCharType="end"/>
            </w:r>
          </w:hyperlink>
        </w:p>
        <w:p w14:paraId="75FC589E" w14:textId="2A279D75" w:rsidR="003157E9" w:rsidRDefault="003157E9">
          <w:pPr>
            <w:pStyle w:val="TM1"/>
            <w:tabs>
              <w:tab w:val="right" w:leader="dot" w:pos="9062"/>
            </w:tabs>
            <w:rPr>
              <w:rFonts w:eastAsiaTheme="minorEastAsia"/>
              <w:b w:val="0"/>
              <w:bCs w:val="0"/>
              <w:i w:val="0"/>
              <w:iCs w:val="0"/>
              <w:noProof/>
              <w:sz w:val="24"/>
              <w:lang w:eastAsia="fr-FR"/>
            </w:rPr>
          </w:pPr>
          <w:hyperlink w:anchor="_Toc231224376" w:history="1">
            <w:r w:rsidRPr="00BF34A5">
              <w:rPr>
                <w:rStyle w:val="Lienhypertexte"/>
                <w:noProof/>
              </w:rPr>
              <w:t>5. Bloc 3 – Restitution / Livrables (vision macro)</w:t>
            </w:r>
            <w:r>
              <w:rPr>
                <w:noProof/>
                <w:webHidden/>
              </w:rPr>
              <w:tab/>
            </w:r>
            <w:r>
              <w:rPr>
                <w:noProof/>
                <w:webHidden/>
              </w:rPr>
              <w:fldChar w:fldCharType="begin"/>
            </w:r>
            <w:r>
              <w:rPr>
                <w:noProof/>
                <w:webHidden/>
              </w:rPr>
              <w:instrText xml:space="preserve"> PAGEREF _Toc231224376 \h </w:instrText>
            </w:r>
            <w:r>
              <w:rPr>
                <w:noProof/>
                <w:webHidden/>
              </w:rPr>
            </w:r>
            <w:r>
              <w:rPr>
                <w:noProof/>
                <w:webHidden/>
              </w:rPr>
              <w:fldChar w:fldCharType="separate"/>
            </w:r>
            <w:r w:rsidR="002A691F">
              <w:rPr>
                <w:noProof/>
                <w:webHidden/>
              </w:rPr>
              <w:t>6</w:t>
            </w:r>
            <w:r>
              <w:rPr>
                <w:noProof/>
                <w:webHidden/>
              </w:rPr>
              <w:fldChar w:fldCharType="end"/>
            </w:r>
          </w:hyperlink>
        </w:p>
        <w:p w14:paraId="6CE0A081" w14:textId="70AD77EB" w:rsidR="003157E9" w:rsidRDefault="003157E9">
          <w:pPr>
            <w:pStyle w:val="TM1"/>
            <w:tabs>
              <w:tab w:val="right" w:leader="dot" w:pos="9062"/>
            </w:tabs>
            <w:rPr>
              <w:rFonts w:eastAsiaTheme="minorEastAsia"/>
              <w:b w:val="0"/>
              <w:bCs w:val="0"/>
              <w:i w:val="0"/>
              <w:iCs w:val="0"/>
              <w:noProof/>
              <w:sz w:val="24"/>
              <w:lang w:eastAsia="fr-FR"/>
            </w:rPr>
          </w:pPr>
          <w:hyperlink w:anchor="_Toc231224377" w:history="1">
            <w:r w:rsidRPr="00BF34A5">
              <w:rPr>
                <w:rStyle w:val="Lienhypertexte"/>
                <w:noProof/>
              </w:rPr>
              <w:t>6. Sécurité, droits et validation</w:t>
            </w:r>
            <w:r>
              <w:rPr>
                <w:noProof/>
                <w:webHidden/>
              </w:rPr>
              <w:tab/>
            </w:r>
            <w:r>
              <w:rPr>
                <w:noProof/>
                <w:webHidden/>
              </w:rPr>
              <w:fldChar w:fldCharType="begin"/>
            </w:r>
            <w:r>
              <w:rPr>
                <w:noProof/>
                <w:webHidden/>
              </w:rPr>
              <w:instrText xml:space="preserve"> PAGEREF _Toc231224377 \h </w:instrText>
            </w:r>
            <w:r>
              <w:rPr>
                <w:noProof/>
                <w:webHidden/>
              </w:rPr>
            </w:r>
            <w:r>
              <w:rPr>
                <w:noProof/>
                <w:webHidden/>
              </w:rPr>
              <w:fldChar w:fldCharType="separate"/>
            </w:r>
            <w:r w:rsidR="002A691F">
              <w:rPr>
                <w:noProof/>
                <w:webHidden/>
              </w:rPr>
              <w:t>6</w:t>
            </w:r>
            <w:r>
              <w:rPr>
                <w:noProof/>
                <w:webHidden/>
              </w:rPr>
              <w:fldChar w:fldCharType="end"/>
            </w:r>
          </w:hyperlink>
        </w:p>
        <w:p w14:paraId="007A5F7E" w14:textId="71FBAFE5" w:rsidR="003157E9" w:rsidRDefault="003157E9">
          <w:pPr>
            <w:pStyle w:val="TM1"/>
            <w:tabs>
              <w:tab w:val="right" w:leader="dot" w:pos="9062"/>
            </w:tabs>
            <w:rPr>
              <w:rFonts w:eastAsiaTheme="minorEastAsia"/>
              <w:b w:val="0"/>
              <w:bCs w:val="0"/>
              <w:i w:val="0"/>
              <w:iCs w:val="0"/>
              <w:noProof/>
              <w:sz w:val="24"/>
              <w:lang w:eastAsia="fr-FR"/>
            </w:rPr>
          </w:pPr>
          <w:hyperlink w:anchor="_Toc231224378" w:history="1">
            <w:r w:rsidRPr="00BF34A5">
              <w:rPr>
                <w:rStyle w:val="Lienhypertexte"/>
                <w:noProof/>
              </w:rPr>
              <w:t>7. Phasage, jalons et mode de travail</w:t>
            </w:r>
            <w:r>
              <w:rPr>
                <w:noProof/>
                <w:webHidden/>
              </w:rPr>
              <w:tab/>
            </w:r>
            <w:r>
              <w:rPr>
                <w:noProof/>
                <w:webHidden/>
              </w:rPr>
              <w:fldChar w:fldCharType="begin"/>
            </w:r>
            <w:r>
              <w:rPr>
                <w:noProof/>
                <w:webHidden/>
              </w:rPr>
              <w:instrText xml:space="preserve"> PAGEREF _Toc231224378 \h </w:instrText>
            </w:r>
            <w:r>
              <w:rPr>
                <w:noProof/>
                <w:webHidden/>
              </w:rPr>
            </w:r>
            <w:r>
              <w:rPr>
                <w:noProof/>
                <w:webHidden/>
              </w:rPr>
              <w:fldChar w:fldCharType="separate"/>
            </w:r>
            <w:r w:rsidR="002A691F">
              <w:rPr>
                <w:noProof/>
                <w:webHidden/>
              </w:rPr>
              <w:t>7</w:t>
            </w:r>
            <w:r>
              <w:rPr>
                <w:noProof/>
                <w:webHidden/>
              </w:rPr>
              <w:fldChar w:fldCharType="end"/>
            </w:r>
          </w:hyperlink>
        </w:p>
        <w:p w14:paraId="71AE042A" w14:textId="5D535434" w:rsidR="003157E9" w:rsidRDefault="003157E9">
          <w:pPr>
            <w:pStyle w:val="TM1"/>
            <w:tabs>
              <w:tab w:val="right" w:leader="dot" w:pos="9062"/>
            </w:tabs>
            <w:rPr>
              <w:rFonts w:eastAsiaTheme="minorEastAsia"/>
              <w:b w:val="0"/>
              <w:bCs w:val="0"/>
              <w:i w:val="0"/>
              <w:iCs w:val="0"/>
              <w:noProof/>
              <w:sz w:val="24"/>
              <w:lang w:eastAsia="fr-FR"/>
            </w:rPr>
          </w:pPr>
          <w:hyperlink w:anchor="_Toc231224379" w:history="1">
            <w:r w:rsidRPr="00BF34A5">
              <w:rPr>
                <w:rStyle w:val="Lienhypertexte"/>
                <w:noProof/>
              </w:rPr>
              <w:t>8. Livrables attendus du prestataire (pour la suite)</w:t>
            </w:r>
            <w:r>
              <w:rPr>
                <w:noProof/>
                <w:webHidden/>
              </w:rPr>
              <w:tab/>
            </w:r>
            <w:r>
              <w:rPr>
                <w:noProof/>
                <w:webHidden/>
              </w:rPr>
              <w:fldChar w:fldCharType="begin"/>
            </w:r>
            <w:r>
              <w:rPr>
                <w:noProof/>
                <w:webHidden/>
              </w:rPr>
              <w:instrText xml:space="preserve"> PAGEREF _Toc231224379 \h </w:instrText>
            </w:r>
            <w:r>
              <w:rPr>
                <w:noProof/>
                <w:webHidden/>
              </w:rPr>
            </w:r>
            <w:r>
              <w:rPr>
                <w:noProof/>
                <w:webHidden/>
              </w:rPr>
              <w:fldChar w:fldCharType="separate"/>
            </w:r>
            <w:r w:rsidR="002A691F">
              <w:rPr>
                <w:noProof/>
                <w:webHidden/>
              </w:rPr>
              <w:t>7</w:t>
            </w:r>
            <w:r>
              <w:rPr>
                <w:noProof/>
                <w:webHidden/>
              </w:rPr>
              <w:fldChar w:fldCharType="end"/>
            </w:r>
          </w:hyperlink>
        </w:p>
        <w:p w14:paraId="3BE2C395" w14:textId="7BC464D5" w:rsidR="003157E9" w:rsidRDefault="003157E9">
          <w:pPr>
            <w:pStyle w:val="TM1"/>
            <w:tabs>
              <w:tab w:val="right" w:leader="dot" w:pos="9062"/>
            </w:tabs>
            <w:rPr>
              <w:rFonts w:eastAsiaTheme="minorEastAsia"/>
              <w:b w:val="0"/>
              <w:bCs w:val="0"/>
              <w:i w:val="0"/>
              <w:iCs w:val="0"/>
              <w:noProof/>
              <w:sz w:val="24"/>
              <w:lang w:eastAsia="fr-FR"/>
            </w:rPr>
          </w:pPr>
          <w:hyperlink w:anchor="_Toc231224380" w:history="1">
            <w:r w:rsidRPr="00BF34A5">
              <w:rPr>
                <w:rStyle w:val="Lienhypertexte"/>
                <w:noProof/>
              </w:rPr>
              <w:t>9. Proposition Commerciale</w:t>
            </w:r>
            <w:r>
              <w:rPr>
                <w:noProof/>
                <w:webHidden/>
              </w:rPr>
              <w:tab/>
            </w:r>
            <w:r>
              <w:rPr>
                <w:noProof/>
                <w:webHidden/>
              </w:rPr>
              <w:fldChar w:fldCharType="begin"/>
            </w:r>
            <w:r>
              <w:rPr>
                <w:noProof/>
                <w:webHidden/>
              </w:rPr>
              <w:instrText xml:space="preserve"> PAGEREF _Toc231224380 \h </w:instrText>
            </w:r>
            <w:r>
              <w:rPr>
                <w:noProof/>
                <w:webHidden/>
              </w:rPr>
            </w:r>
            <w:r>
              <w:rPr>
                <w:noProof/>
                <w:webHidden/>
              </w:rPr>
              <w:fldChar w:fldCharType="separate"/>
            </w:r>
            <w:r w:rsidR="002A691F">
              <w:rPr>
                <w:noProof/>
                <w:webHidden/>
              </w:rPr>
              <w:t>8</w:t>
            </w:r>
            <w:r>
              <w:rPr>
                <w:noProof/>
                <w:webHidden/>
              </w:rPr>
              <w:fldChar w:fldCharType="end"/>
            </w:r>
          </w:hyperlink>
        </w:p>
        <w:p w14:paraId="057607F8" w14:textId="6AEFF939" w:rsidR="003157E9" w:rsidRDefault="003157E9">
          <w:pPr>
            <w:pStyle w:val="TM2"/>
            <w:tabs>
              <w:tab w:val="right" w:leader="dot" w:pos="9062"/>
            </w:tabs>
            <w:rPr>
              <w:rFonts w:eastAsiaTheme="minorEastAsia"/>
              <w:b w:val="0"/>
              <w:bCs w:val="0"/>
              <w:noProof/>
              <w:sz w:val="24"/>
              <w:szCs w:val="24"/>
              <w:lang w:eastAsia="fr-FR"/>
            </w:rPr>
          </w:pPr>
          <w:hyperlink w:anchor="_Toc231224381" w:history="1">
            <w:r w:rsidRPr="00BF34A5">
              <w:rPr>
                <w:rStyle w:val="Lienhypertexte"/>
                <w:noProof/>
              </w:rPr>
              <w:t>Jalon 1 – Traçabilité &amp; déviations (4–6 j)</w:t>
            </w:r>
            <w:r>
              <w:rPr>
                <w:noProof/>
                <w:webHidden/>
              </w:rPr>
              <w:tab/>
            </w:r>
            <w:r>
              <w:rPr>
                <w:noProof/>
                <w:webHidden/>
              </w:rPr>
              <w:fldChar w:fldCharType="begin"/>
            </w:r>
            <w:r>
              <w:rPr>
                <w:noProof/>
                <w:webHidden/>
              </w:rPr>
              <w:instrText xml:space="preserve"> PAGEREF _Toc231224381 \h </w:instrText>
            </w:r>
            <w:r>
              <w:rPr>
                <w:noProof/>
                <w:webHidden/>
              </w:rPr>
            </w:r>
            <w:r>
              <w:rPr>
                <w:noProof/>
                <w:webHidden/>
              </w:rPr>
              <w:fldChar w:fldCharType="separate"/>
            </w:r>
            <w:r w:rsidR="002A691F">
              <w:rPr>
                <w:noProof/>
                <w:webHidden/>
              </w:rPr>
              <w:t>8</w:t>
            </w:r>
            <w:r>
              <w:rPr>
                <w:noProof/>
                <w:webHidden/>
              </w:rPr>
              <w:fldChar w:fldCharType="end"/>
            </w:r>
          </w:hyperlink>
        </w:p>
        <w:p w14:paraId="1C1C6A98" w14:textId="0A9F17C3" w:rsidR="003157E9" w:rsidRDefault="003157E9">
          <w:pPr>
            <w:pStyle w:val="TM2"/>
            <w:tabs>
              <w:tab w:val="right" w:leader="dot" w:pos="9062"/>
            </w:tabs>
            <w:rPr>
              <w:rFonts w:eastAsiaTheme="minorEastAsia"/>
              <w:b w:val="0"/>
              <w:bCs w:val="0"/>
              <w:noProof/>
              <w:sz w:val="24"/>
              <w:szCs w:val="24"/>
              <w:lang w:eastAsia="fr-FR"/>
            </w:rPr>
          </w:pPr>
          <w:hyperlink w:anchor="_Toc231224382" w:history="1">
            <w:r w:rsidRPr="00BF34A5">
              <w:rPr>
                <w:rStyle w:val="Lienhypertexte"/>
                <w:noProof/>
              </w:rPr>
              <w:t>Jalon 2 – Notes expert &amp; hiérarchie (4–6 j)</w:t>
            </w:r>
            <w:r>
              <w:rPr>
                <w:noProof/>
                <w:webHidden/>
              </w:rPr>
              <w:tab/>
            </w:r>
            <w:r>
              <w:rPr>
                <w:noProof/>
                <w:webHidden/>
              </w:rPr>
              <w:fldChar w:fldCharType="begin"/>
            </w:r>
            <w:r>
              <w:rPr>
                <w:noProof/>
                <w:webHidden/>
              </w:rPr>
              <w:instrText xml:space="preserve"> PAGEREF _Toc231224382 \h </w:instrText>
            </w:r>
            <w:r>
              <w:rPr>
                <w:noProof/>
                <w:webHidden/>
              </w:rPr>
            </w:r>
            <w:r>
              <w:rPr>
                <w:noProof/>
                <w:webHidden/>
              </w:rPr>
              <w:fldChar w:fldCharType="separate"/>
            </w:r>
            <w:r w:rsidR="002A691F">
              <w:rPr>
                <w:noProof/>
                <w:webHidden/>
              </w:rPr>
              <w:t>8</w:t>
            </w:r>
            <w:r>
              <w:rPr>
                <w:noProof/>
                <w:webHidden/>
              </w:rPr>
              <w:fldChar w:fldCharType="end"/>
            </w:r>
          </w:hyperlink>
        </w:p>
        <w:p w14:paraId="09321739" w14:textId="27EC0CD4" w:rsidR="003157E9" w:rsidRDefault="003157E9">
          <w:pPr>
            <w:pStyle w:val="TM2"/>
            <w:tabs>
              <w:tab w:val="right" w:leader="dot" w:pos="9062"/>
            </w:tabs>
            <w:rPr>
              <w:rFonts w:eastAsiaTheme="minorEastAsia"/>
              <w:b w:val="0"/>
              <w:bCs w:val="0"/>
              <w:noProof/>
              <w:sz w:val="24"/>
              <w:szCs w:val="24"/>
              <w:lang w:eastAsia="fr-FR"/>
            </w:rPr>
          </w:pPr>
          <w:hyperlink w:anchor="_Toc231224383" w:history="1">
            <w:r w:rsidRPr="00BF34A5">
              <w:rPr>
                <w:rStyle w:val="Lienhypertexte"/>
                <w:noProof/>
              </w:rPr>
              <w:t>Jalon 3 – Segmentation métier &amp; recherche (3–4 j)</w:t>
            </w:r>
            <w:r>
              <w:rPr>
                <w:noProof/>
                <w:webHidden/>
              </w:rPr>
              <w:tab/>
            </w:r>
            <w:r>
              <w:rPr>
                <w:noProof/>
                <w:webHidden/>
              </w:rPr>
              <w:fldChar w:fldCharType="begin"/>
            </w:r>
            <w:r>
              <w:rPr>
                <w:noProof/>
                <w:webHidden/>
              </w:rPr>
              <w:instrText xml:space="preserve"> PAGEREF _Toc231224383 \h </w:instrText>
            </w:r>
            <w:r>
              <w:rPr>
                <w:noProof/>
                <w:webHidden/>
              </w:rPr>
            </w:r>
            <w:r>
              <w:rPr>
                <w:noProof/>
                <w:webHidden/>
              </w:rPr>
              <w:fldChar w:fldCharType="separate"/>
            </w:r>
            <w:r w:rsidR="002A691F">
              <w:rPr>
                <w:noProof/>
                <w:webHidden/>
              </w:rPr>
              <w:t>9</w:t>
            </w:r>
            <w:r>
              <w:rPr>
                <w:noProof/>
                <w:webHidden/>
              </w:rPr>
              <w:fldChar w:fldCharType="end"/>
            </w:r>
          </w:hyperlink>
        </w:p>
        <w:p w14:paraId="61B19C8E" w14:textId="2AEE9665" w:rsidR="003157E9" w:rsidRDefault="003157E9">
          <w:pPr>
            <w:pStyle w:val="TM1"/>
            <w:tabs>
              <w:tab w:val="right" w:leader="dot" w:pos="9062"/>
            </w:tabs>
            <w:rPr>
              <w:rFonts w:eastAsiaTheme="minorEastAsia"/>
              <w:b w:val="0"/>
              <w:bCs w:val="0"/>
              <w:i w:val="0"/>
              <w:iCs w:val="0"/>
              <w:noProof/>
              <w:sz w:val="24"/>
              <w:lang w:eastAsia="fr-FR"/>
            </w:rPr>
          </w:pPr>
          <w:hyperlink w:anchor="_Toc231224384" w:history="1">
            <w:r w:rsidRPr="00BF34A5">
              <w:rPr>
                <w:rStyle w:val="Lienhypertexte"/>
                <w:noProof/>
              </w:rPr>
              <w:t>Synthèse</w:t>
            </w:r>
            <w:r>
              <w:rPr>
                <w:noProof/>
                <w:webHidden/>
              </w:rPr>
              <w:tab/>
            </w:r>
            <w:r>
              <w:rPr>
                <w:noProof/>
                <w:webHidden/>
              </w:rPr>
              <w:fldChar w:fldCharType="begin"/>
            </w:r>
            <w:r>
              <w:rPr>
                <w:noProof/>
                <w:webHidden/>
              </w:rPr>
              <w:instrText xml:space="preserve"> PAGEREF _Toc231224384 \h </w:instrText>
            </w:r>
            <w:r>
              <w:rPr>
                <w:noProof/>
                <w:webHidden/>
              </w:rPr>
            </w:r>
            <w:r>
              <w:rPr>
                <w:noProof/>
                <w:webHidden/>
              </w:rPr>
              <w:fldChar w:fldCharType="separate"/>
            </w:r>
            <w:r w:rsidR="002A691F">
              <w:rPr>
                <w:noProof/>
                <w:webHidden/>
              </w:rPr>
              <w:t>9</w:t>
            </w:r>
            <w:r>
              <w:rPr>
                <w:noProof/>
                <w:webHidden/>
              </w:rPr>
              <w:fldChar w:fldCharType="end"/>
            </w:r>
          </w:hyperlink>
        </w:p>
        <w:p w14:paraId="232238D1" w14:textId="75CFCBEC" w:rsidR="009F01CD" w:rsidRDefault="00DF6077">
          <w:r>
            <w:rPr>
              <w:i/>
              <w:iCs/>
              <w:sz w:val="18"/>
            </w:rPr>
            <w:fldChar w:fldCharType="end"/>
          </w:r>
        </w:p>
      </w:sdtContent>
    </w:sdt>
    <w:p w14:paraId="74969C28" w14:textId="1E0EE7FA" w:rsidR="00E643FF" w:rsidRDefault="00E643FF" w:rsidP="009F01CD">
      <w:pPr>
        <w:pStyle w:val="Titre1"/>
      </w:pPr>
      <w:bookmarkStart w:id="0" w:name="_Toc231224363"/>
      <w:r>
        <w:lastRenderedPageBreak/>
        <w:t>1. Contexte et objectifs</w:t>
      </w:r>
      <w:bookmarkEnd w:id="0"/>
    </w:p>
    <w:p w14:paraId="50F19D8C" w14:textId="77777777" w:rsidR="00E643FF" w:rsidRDefault="00E643FF" w:rsidP="00E643FF"/>
    <w:p w14:paraId="6035D6CE" w14:textId="71B9498A" w:rsidR="00E643FF" w:rsidRDefault="00E643FF" w:rsidP="00E643FF">
      <w:r>
        <w:t xml:space="preserve">L’outil </w:t>
      </w:r>
      <w:proofErr w:type="spellStart"/>
      <w:r>
        <w:t>HaslerIA</w:t>
      </w:r>
      <w:proofErr w:type="spellEnd"/>
      <w:r>
        <w:t xml:space="preserve"> est </w:t>
      </w:r>
      <w:r w:rsidR="004B5168">
        <w:t>une IA propriétaire en mode Ingénieur Junior (-&gt;Normal-&gt;Sénior-&gt;Expert)</w:t>
      </w:r>
      <w:r>
        <w:t>, dédié à l’analyse de documents techniques (RFQ, cahiers des charges, échanges clients, documents internes) et à la préparation des livrables techniques et commerciaux.</w:t>
      </w:r>
    </w:p>
    <w:p w14:paraId="0C7E799A" w14:textId="0157C4E2" w:rsidR="00E643FF" w:rsidRDefault="00E643FF" w:rsidP="00E643FF">
      <w:r>
        <w:t>L’objectif du bloc 1 est d’industrialiser l’analyse documentaire et la validation (détection de déviations, structuration par document, contrôle, capitalisation), tout en préparant les blocs suivants : dimensionnement/calcul (bloc 2) et génération de livrables (bloc 3).</w:t>
      </w:r>
    </w:p>
    <w:p w14:paraId="4E93ECE3" w14:textId="77777777" w:rsidR="00E643FF" w:rsidRDefault="00E643FF" w:rsidP="00E643FF"/>
    <w:p w14:paraId="1BF39C54" w14:textId="03439D1A" w:rsidR="00E643FF" w:rsidRDefault="00E643FF" w:rsidP="009F01CD">
      <w:pPr>
        <w:pStyle w:val="Titre1"/>
      </w:pPr>
      <w:r>
        <w:t xml:space="preserve"> </w:t>
      </w:r>
      <w:bookmarkStart w:id="1" w:name="_Toc231224364"/>
      <w:r>
        <w:t>2. Périmètre fonctionnel global</w:t>
      </w:r>
      <w:bookmarkEnd w:id="1"/>
    </w:p>
    <w:p w14:paraId="6BC11083" w14:textId="77777777" w:rsidR="00E643FF" w:rsidRDefault="00E643FF" w:rsidP="00E643FF"/>
    <w:p w14:paraId="68A37529" w14:textId="55D5E253" w:rsidR="00E643FF" w:rsidRDefault="00E643FF" w:rsidP="00E643FF">
      <w:r>
        <w:t>- Bloc 1 : Analyse et validation des documents (sujet principal du présent CDC).</w:t>
      </w:r>
    </w:p>
    <w:p w14:paraId="61D2A499" w14:textId="09585D1A" w:rsidR="00E643FF" w:rsidRDefault="00E643FF" w:rsidP="00E643FF">
      <w:r>
        <w:t>- Bloc 2 : Dimensionnement / calcul, avec 4 métiers distincts (filtration, dosage, agitation, malaxage), incluant génération de schémas.</w:t>
      </w:r>
    </w:p>
    <w:p w14:paraId="69016157" w14:textId="1DF864D8" w:rsidR="00E643FF" w:rsidRDefault="00E643FF" w:rsidP="00E643FF">
      <w:r>
        <w:t>- Bloc 3 : Restitution et génération de livrables (documents techniques et commerciaux homogènes entre métiers).</w:t>
      </w:r>
    </w:p>
    <w:p w14:paraId="750025B0" w14:textId="77777777" w:rsidR="00E643FF" w:rsidRDefault="00E643FF" w:rsidP="00E643FF"/>
    <w:p w14:paraId="21B2BE09" w14:textId="5D41875C" w:rsidR="00E643FF" w:rsidRDefault="00E643FF" w:rsidP="00E643FF">
      <w:r>
        <w:t>Les jalons de livraison doivent permettre d’activer opérationnellement chaque bloc (ou sous</w:t>
      </w:r>
      <w:r>
        <w:rPr>
          <w:rFonts w:ascii="Cambria Math" w:hAnsi="Cambria Math" w:cs="Cambria Math"/>
        </w:rPr>
        <w:t>‑</w:t>
      </w:r>
      <w:r>
        <w:t>bloc) dès sa validation, sans attendre la fin de l’ensemble du projet.</w:t>
      </w:r>
    </w:p>
    <w:p w14:paraId="79B78D98" w14:textId="77777777" w:rsidR="00E643FF" w:rsidRDefault="00E643FF" w:rsidP="00E643FF"/>
    <w:p w14:paraId="11C001FF" w14:textId="06369BDC" w:rsidR="00E643FF" w:rsidRDefault="00E643FF" w:rsidP="009F01CD">
      <w:pPr>
        <w:pStyle w:val="Titre1"/>
      </w:pPr>
      <w:r>
        <w:t xml:space="preserve"> </w:t>
      </w:r>
      <w:bookmarkStart w:id="2" w:name="_Toc231224365"/>
      <w:r>
        <w:t>3. Bloc 1 – Analyse &amp; Validation : besoins détaillés</w:t>
      </w:r>
      <w:bookmarkEnd w:id="2"/>
    </w:p>
    <w:p w14:paraId="0E195E32" w14:textId="77777777" w:rsidR="00E643FF" w:rsidRDefault="00E643FF" w:rsidP="00E643FF"/>
    <w:p w14:paraId="7E3F4D5F" w14:textId="0BA9201D" w:rsidR="00E643FF" w:rsidRDefault="00E643FF" w:rsidP="009F01CD">
      <w:pPr>
        <w:pStyle w:val="Titre2"/>
      </w:pPr>
      <w:r>
        <w:t xml:space="preserve"> </w:t>
      </w:r>
      <w:bookmarkStart w:id="3" w:name="_Toc231224366"/>
      <w:r>
        <w:t>3.1. Gestion du contexte projet</w:t>
      </w:r>
      <w:bookmarkEnd w:id="3"/>
    </w:p>
    <w:p w14:paraId="5D8831F7" w14:textId="77777777" w:rsidR="00E643FF" w:rsidRDefault="00E643FF" w:rsidP="00E643FF"/>
    <w:p w14:paraId="4CF1C5B1" w14:textId="35F2CCE8" w:rsidR="00E643FF" w:rsidRDefault="00E643FF" w:rsidP="00E643FF">
      <w:r>
        <w:t>- Mise en place d’un « encart contexte projet » dédié.</w:t>
      </w:r>
    </w:p>
    <w:p w14:paraId="723A05E4" w14:textId="77777777" w:rsidR="00E643FF" w:rsidRDefault="00E643FF" w:rsidP="00E643FF">
      <w:r>
        <w:t xml:space="preserve">- Informations à saisir dans ce contexte :  </w:t>
      </w:r>
    </w:p>
    <w:p w14:paraId="3700FFED" w14:textId="3EABBD1E" w:rsidR="00E643FF" w:rsidRDefault="00E643FF" w:rsidP="00E643FF">
      <w:r>
        <w:t xml:space="preserve">  - Contexte commercial (conditions particulières, exceptions par rapport aux pratiques habituelles).</w:t>
      </w:r>
    </w:p>
    <w:p w14:paraId="3C6709EE" w14:textId="5D8303C2" w:rsidR="00E643FF" w:rsidRDefault="00E643FF" w:rsidP="00E643FF">
      <w:r>
        <w:t xml:space="preserve">  - Contexte géographique (pays, zone, contraintes locales).</w:t>
      </w:r>
    </w:p>
    <w:p w14:paraId="57F4B957" w14:textId="06341DD8" w:rsidR="00E643FF" w:rsidRDefault="00E643FF" w:rsidP="00E643FF">
      <w:r>
        <w:t xml:space="preserve">  - Restrictions spécifiques client ou projet (normes acceptées ou exclues, périmètre d’intervention, etc.).</w:t>
      </w:r>
    </w:p>
    <w:p w14:paraId="62771C30" w14:textId="18699E52" w:rsidR="00E643FF" w:rsidRDefault="00E643FF" w:rsidP="00E643FF">
      <w:r>
        <w:lastRenderedPageBreak/>
        <w:t>- Règle impérative : ces éléments de contexte sont applicables uniquement au projet/dossier en cours et ne doivent jamais devenir des valeurs par défaut globales.</w:t>
      </w:r>
    </w:p>
    <w:p w14:paraId="0E81589F" w14:textId="77777777" w:rsidR="00E643FF" w:rsidRDefault="00E643FF" w:rsidP="00E643FF">
      <w:r>
        <w:t xml:space="preserve">- Le système doit clairement séparer :  </w:t>
      </w:r>
    </w:p>
    <w:p w14:paraId="133196EB" w14:textId="26EB61C5" w:rsidR="00E643FF" w:rsidRDefault="00E643FF" w:rsidP="00E643FF">
      <w:r>
        <w:t xml:space="preserve">  - Les données globales (principes physiques, règles métier permanentes).</w:t>
      </w:r>
    </w:p>
    <w:p w14:paraId="70776FF6" w14:textId="2F127BF6" w:rsidR="00E643FF" w:rsidRDefault="00E643FF" w:rsidP="00E643FF">
      <w:r>
        <w:t xml:space="preserve">  - Les données projet (RFQ, documents client, contexte spécifique).</w:t>
      </w:r>
    </w:p>
    <w:p w14:paraId="310F3238" w14:textId="77777777" w:rsidR="00E643FF" w:rsidRDefault="00E643FF" w:rsidP="00E643FF"/>
    <w:p w14:paraId="2F065FF1" w14:textId="00404C7B" w:rsidR="00E643FF" w:rsidRDefault="00E643FF" w:rsidP="009F01CD">
      <w:pPr>
        <w:pStyle w:val="Titre2"/>
      </w:pPr>
      <w:r>
        <w:t xml:space="preserve"> </w:t>
      </w:r>
      <w:bookmarkStart w:id="4" w:name="_Toc231224367"/>
      <w:r>
        <w:t>3.2. Analyse documentaire et traçabilité fine</w:t>
      </w:r>
      <w:bookmarkEnd w:id="4"/>
    </w:p>
    <w:p w14:paraId="229B72F9" w14:textId="77777777" w:rsidR="00E643FF" w:rsidRDefault="00E643FF" w:rsidP="00E643FF"/>
    <w:p w14:paraId="40968CCE" w14:textId="732A6B73" w:rsidR="00E643FF" w:rsidRDefault="00E643FF" w:rsidP="00E643FF">
      <w:r>
        <w:t>- Pour chaque point/affirmation produit par l’IA : affichage obligatoire de la source précise.</w:t>
      </w:r>
    </w:p>
    <w:p w14:paraId="6AA48636" w14:textId="77777777" w:rsidR="00E643FF" w:rsidRDefault="00E643FF" w:rsidP="00E643FF">
      <w:r>
        <w:t xml:space="preserve">- Détail attendu sur la source :  </w:t>
      </w:r>
    </w:p>
    <w:p w14:paraId="44BDBB7B" w14:textId="3D6907E0" w:rsidR="00E643FF" w:rsidRDefault="00E643FF" w:rsidP="00E643FF">
      <w:r>
        <w:t xml:space="preserve">  - Document d’origine (nom/titre).</w:t>
      </w:r>
    </w:p>
    <w:p w14:paraId="3DCE2CCF" w14:textId="015FE1D6" w:rsidR="00E643FF" w:rsidRDefault="00E643FF" w:rsidP="00E643FF">
      <w:r>
        <w:t xml:space="preserve">  - Localisation dans le document : numéro de page, titre/section, paragraphe ou au minimum un ancrage textuel permettant le pointage direct.</w:t>
      </w:r>
    </w:p>
    <w:p w14:paraId="2999D3D9" w14:textId="77777777" w:rsidR="00E643FF" w:rsidRDefault="00E643FF" w:rsidP="00E643FF">
      <w:r>
        <w:t xml:space="preserve">- En cas de regroupement d’informations (synthèse multi-documents) :  </w:t>
      </w:r>
    </w:p>
    <w:p w14:paraId="0D60ECB9" w14:textId="566790D4" w:rsidR="00E643FF" w:rsidRDefault="00E643FF" w:rsidP="00E643FF">
      <w:r>
        <w:t xml:space="preserve">  - Listing de tous les documents utilisés.</w:t>
      </w:r>
    </w:p>
    <w:p w14:paraId="5A663438" w14:textId="5E2BF6CC" w:rsidR="00E643FF" w:rsidRDefault="00E643FF" w:rsidP="00E643FF">
      <w:r>
        <w:t xml:space="preserve">  - Localisation de chaque extrait (page/section/paragraphe).</w:t>
      </w:r>
    </w:p>
    <w:p w14:paraId="1DEE3F55" w14:textId="57A7D6FC" w:rsidR="00E643FF" w:rsidRDefault="00E643FF" w:rsidP="00E643FF">
      <w:r>
        <w:t>- Objectif : permettre à l’ingénieur de « pointer » immédiatement dans les documents pour vérifier la pertinence et l’exhaustivité de l’analyse IA.</w:t>
      </w:r>
    </w:p>
    <w:p w14:paraId="58006470" w14:textId="77777777" w:rsidR="00E643FF" w:rsidRDefault="00E643FF" w:rsidP="00E643FF"/>
    <w:p w14:paraId="2219FE3F" w14:textId="74CBEC18" w:rsidR="00E643FF" w:rsidRDefault="00E643FF" w:rsidP="009F01CD">
      <w:pPr>
        <w:pStyle w:val="Titre2"/>
      </w:pPr>
      <w:r>
        <w:t xml:space="preserve"> </w:t>
      </w:r>
      <w:bookmarkStart w:id="5" w:name="_Toc231224368"/>
      <w:r>
        <w:t>3.3. Liste de déviations structurée</w:t>
      </w:r>
      <w:bookmarkEnd w:id="5"/>
    </w:p>
    <w:p w14:paraId="5A3B7D65" w14:textId="77777777" w:rsidR="00E643FF" w:rsidRDefault="00E643FF" w:rsidP="00E643FF"/>
    <w:p w14:paraId="3746629C" w14:textId="5CEF6A72" w:rsidR="00E643FF" w:rsidRDefault="00E643FF" w:rsidP="00E643FF">
      <w:r>
        <w:t>- Génération automatique d’une « liste de déviations » qui sera un livrable clé.</w:t>
      </w:r>
    </w:p>
    <w:p w14:paraId="2241C920" w14:textId="67D37CA4" w:rsidR="00E643FF" w:rsidRDefault="00E643FF" w:rsidP="00E643FF">
      <w:r>
        <w:t>- Format attendu : structure par document, puis par paragraphe, puis par déviation.</w:t>
      </w:r>
    </w:p>
    <w:p w14:paraId="50CD8AEB" w14:textId="77777777" w:rsidR="00E643FF" w:rsidRDefault="00E643FF" w:rsidP="00E643FF">
      <w:r>
        <w:t xml:space="preserve">- Pour chaque déviation :  </w:t>
      </w:r>
    </w:p>
    <w:p w14:paraId="78573F58" w14:textId="376188A1" w:rsidR="00E643FF" w:rsidRDefault="00E643FF" w:rsidP="00E643FF">
      <w:r>
        <w:t xml:space="preserve">  - Référence au document (titre).</w:t>
      </w:r>
    </w:p>
    <w:p w14:paraId="46261B57" w14:textId="33C3554A" w:rsidR="00E643FF" w:rsidRDefault="00E643FF" w:rsidP="00E643FF">
      <w:r>
        <w:t xml:space="preserve">  - Localisation (page, section, paragraphe).</w:t>
      </w:r>
    </w:p>
    <w:p w14:paraId="3EF3A28F" w14:textId="67ABD8B0" w:rsidR="00E643FF" w:rsidRDefault="00E643FF" w:rsidP="00E643FF">
      <w:r>
        <w:t xml:space="preserve">  - Description de la déviation.</w:t>
      </w:r>
    </w:p>
    <w:p w14:paraId="23B02C81" w14:textId="46A4CBDA" w:rsidR="00E643FF" w:rsidRDefault="00E643FF" w:rsidP="00E643FF">
      <w:r>
        <w:t xml:space="preserve">  - Statut (Go / No Go / À clarifier, etc.).</w:t>
      </w:r>
    </w:p>
    <w:p w14:paraId="38A82190" w14:textId="3B2D43F6" w:rsidR="00E643FF" w:rsidRDefault="00E643FF" w:rsidP="00E643FF">
      <w:r>
        <w:t>- La structure générée doit être compatible avec une exportation et/ou un transfert aisé vers Excel (ligne = déviation).</w:t>
      </w:r>
    </w:p>
    <w:p w14:paraId="251C5CD8" w14:textId="77777777" w:rsidR="00E643FF" w:rsidRDefault="00E643FF" w:rsidP="00E643FF"/>
    <w:p w14:paraId="4C22818A" w14:textId="258CAC31" w:rsidR="00E643FF" w:rsidRDefault="00E643FF" w:rsidP="009F01CD">
      <w:pPr>
        <w:pStyle w:val="Titre2"/>
      </w:pPr>
      <w:r>
        <w:lastRenderedPageBreak/>
        <w:t xml:space="preserve"> </w:t>
      </w:r>
      <w:bookmarkStart w:id="6" w:name="_Toc231224369"/>
      <w:r>
        <w:t>3.4. Notes expert et prise en compte locale et globale</w:t>
      </w:r>
      <w:bookmarkEnd w:id="6"/>
    </w:p>
    <w:p w14:paraId="62D07860" w14:textId="77777777" w:rsidR="00E643FF" w:rsidRDefault="00E643FF" w:rsidP="00E643FF"/>
    <w:p w14:paraId="72A6F4A1" w14:textId="5294FF12" w:rsidR="00E643FF" w:rsidRDefault="00E643FF" w:rsidP="00E643FF">
      <w:r>
        <w:t>- L’utilisateur peut ajouter des « notes expert » sur des points spécifiques.</w:t>
      </w:r>
    </w:p>
    <w:p w14:paraId="0A03CB10" w14:textId="77777777" w:rsidR="00E643FF" w:rsidRDefault="00E643FF" w:rsidP="00E643FF">
      <w:r>
        <w:t xml:space="preserve">- Exigence :  </w:t>
      </w:r>
    </w:p>
    <w:p w14:paraId="4E91E0FB" w14:textId="390A330D" w:rsidR="00E643FF" w:rsidRDefault="00E643FF" w:rsidP="00E643FF">
      <w:r>
        <w:t xml:space="preserve">  - La note doit être prise en compte à la fois pour le projet en cours (analyse du point concerné) et, si pertinent, dans le « modèle global » en fonction des règles de validation (cf. hiérarchie).</w:t>
      </w:r>
    </w:p>
    <w:p w14:paraId="4D70D18D" w14:textId="57554792" w:rsidR="00E643FF" w:rsidRDefault="00E643FF" w:rsidP="00E643FF">
      <w:r>
        <w:t xml:space="preserve">  - Corriger le comportement actuel : aujourd’hui la note semble prise en compte globalement mais pas correctement sur le point local concerné.</w:t>
      </w:r>
    </w:p>
    <w:p w14:paraId="7C23FC4A" w14:textId="77777777" w:rsidR="00E643FF" w:rsidRDefault="00E643FF" w:rsidP="00E643FF">
      <w:r>
        <w:t xml:space="preserve">- Gestion des normes / règles (exemple : normes américaines non prises en charge sauf cas spécifiques type brides d’interfaçage ASME B16.5) :  </w:t>
      </w:r>
    </w:p>
    <w:p w14:paraId="0B929C92" w14:textId="7DA7A1AC" w:rsidR="00E643FF" w:rsidRDefault="00E643FF" w:rsidP="00E643FF">
      <w:r>
        <w:t xml:space="preserve">  - La note expert doit influencer immédiatement la réponse sur le dossier en cours (par exemple : indiquer clairement que les normes ne sont pas acceptées sauf exception définie).</w:t>
      </w:r>
    </w:p>
    <w:p w14:paraId="128D3FEB" w14:textId="77777777" w:rsidR="00E643FF" w:rsidRDefault="00E643FF" w:rsidP="00E643FF"/>
    <w:p w14:paraId="4FD9DAA9" w14:textId="406A5864" w:rsidR="00E643FF" w:rsidRDefault="00E643FF" w:rsidP="009F01CD">
      <w:pPr>
        <w:pStyle w:val="Titre2"/>
      </w:pPr>
      <w:r>
        <w:t xml:space="preserve"> </w:t>
      </w:r>
      <w:bookmarkStart w:id="7" w:name="_Toc231224370"/>
      <w:r>
        <w:t>3.5. Hiérarchie des utilisateurs et validation des apports</w:t>
      </w:r>
      <w:bookmarkEnd w:id="7"/>
    </w:p>
    <w:p w14:paraId="73A65963" w14:textId="77777777" w:rsidR="00E643FF" w:rsidRDefault="00E643FF" w:rsidP="00E643FF"/>
    <w:p w14:paraId="4FC01C8E" w14:textId="22F24A6F" w:rsidR="00E643FF" w:rsidRDefault="00E643FF" w:rsidP="00E643FF">
      <w:r>
        <w:t>- Mise en place de niveaux hiérarchiques utilisateurs (Niveau 1, Niveau 2, etc.).</w:t>
      </w:r>
    </w:p>
    <w:p w14:paraId="18145B84" w14:textId="77777777" w:rsidR="00E643FF" w:rsidRDefault="00E643FF" w:rsidP="00E643FF">
      <w:r>
        <w:t xml:space="preserve">- Chaque modification / correction / apport d’expertise doit être :  </w:t>
      </w:r>
    </w:p>
    <w:p w14:paraId="600787F4" w14:textId="441E3D0C" w:rsidR="00E643FF" w:rsidRDefault="00E643FF" w:rsidP="00E643FF">
      <w:r>
        <w:t xml:space="preserve">  - Signé (traçabilité de l’auteur).</w:t>
      </w:r>
    </w:p>
    <w:p w14:paraId="1BF793E7" w14:textId="5718BC17" w:rsidR="00E643FF" w:rsidRDefault="00E643FF" w:rsidP="00E643FF">
      <w:r>
        <w:t xml:space="preserve">  - Tagué avec le niveau de l’utilisateur.</w:t>
      </w:r>
    </w:p>
    <w:p w14:paraId="03F1CCDA" w14:textId="77777777" w:rsidR="00E643FF" w:rsidRDefault="00E643FF" w:rsidP="00E643FF">
      <w:r>
        <w:t xml:space="preserve">- Règles de fonctionnement (exemple cible à préciser mais principe à intégrer) :  </w:t>
      </w:r>
    </w:p>
    <w:p w14:paraId="6E4C890E" w14:textId="6AF4AA2D" w:rsidR="00E643FF" w:rsidRDefault="00E643FF" w:rsidP="00E643FF">
      <w:r>
        <w:t xml:space="preserve">  - Les apports de Niveau 1 doivent être validés par un Niveau 2 avant d’être intégrés dans la base de connaissances globale.</w:t>
      </w:r>
    </w:p>
    <w:p w14:paraId="0932D154" w14:textId="473168CC" w:rsidR="00E643FF" w:rsidRDefault="00E643FF" w:rsidP="00E643FF">
      <w:r>
        <w:t xml:space="preserve">  - Possibilité de définir des règles similaires pour les niveaux supérieurs, si besoin.</w:t>
      </w:r>
    </w:p>
    <w:p w14:paraId="7D9544ED" w14:textId="4D8E3BE4" w:rsidR="00E643FF" w:rsidRDefault="00E643FF" w:rsidP="00E643FF">
      <w:r>
        <w:t>- Objectif : éviter de « détraquer » l’IA par une mauvaise saisie humaine, tout en permettant un enrichissement continu.</w:t>
      </w:r>
    </w:p>
    <w:p w14:paraId="628227E4" w14:textId="77777777" w:rsidR="00E643FF" w:rsidRDefault="00E643FF" w:rsidP="00E643FF"/>
    <w:p w14:paraId="36412FF8" w14:textId="7112F754" w:rsidR="00E643FF" w:rsidRDefault="00E643FF" w:rsidP="009F01CD">
      <w:pPr>
        <w:pStyle w:val="Titre2"/>
      </w:pPr>
      <w:r>
        <w:t xml:space="preserve"> </w:t>
      </w:r>
      <w:bookmarkStart w:id="8" w:name="_Toc231224371"/>
      <w:r>
        <w:t>3.6. Segmentation par métier et interfaces</w:t>
      </w:r>
      <w:bookmarkEnd w:id="8"/>
    </w:p>
    <w:p w14:paraId="7DDA0446" w14:textId="77777777" w:rsidR="00E643FF" w:rsidRDefault="00E643FF" w:rsidP="00E643FF"/>
    <w:p w14:paraId="2FE2E0B3" w14:textId="649C753D" w:rsidR="00E643FF" w:rsidRDefault="00E643FF" w:rsidP="00E643FF">
      <w:r>
        <w:t>- L’interface globale doit proposer des onglets métiers : Filtration, Dosage, Agitation, Malaxage.</w:t>
      </w:r>
    </w:p>
    <w:p w14:paraId="2DD302D4" w14:textId="77777777" w:rsidR="00E643FF" w:rsidRDefault="00E643FF" w:rsidP="00E643FF">
      <w:r>
        <w:t xml:space="preserve">- En cliquant sur un onglet métier, l’utilisateur entre dans un « univers métier » spécifique :  </w:t>
      </w:r>
    </w:p>
    <w:p w14:paraId="132043A7" w14:textId="614A9613" w:rsidR="00E643FF" w:rsidRDefault="00E643FF" w:rsidP="00E643FF">
      <w:r>
        <w:t xml:space="preserve">  - Documents métier associés.</w:t>
      </w:r>
    </w:p>
    <w:p w14:paraId="57D01FD4" w14:textId="056C4CD8" w:rsidR="00E643FF" w:rsidRDefault="00E643FF" w:rsidP="00E643FF">
      <w:r>
        <w:t xml:space="preserve">  - Règles et fondamentaux physiques correspondants.</w:t>
      </w:r>
    </w:p>
    <w:p w14:paraId="6661F0C3" w14:textId="26CCAA33" w:rsidR="00E643FF" w:rsidRDefault="00E643FF" w:rsidP="00E643FF">
      <w:r>
        <w:lastRenderedPageBreak/>
        <w:t xml:space="preserve">  - Gamme de produits associée au métier.</w:t>
      </w:r>
    </w:p>
    <w:p w14:paraId="565E667E" w14:textId="14AA350E" w:rsidR="00E643FF" w:rsidRDefault="00E643FF" w:rsidP="00E643FF">
      <w:r>
        <w:t>- Pour le bloc 1, l’analyse et la logique de validation sont globalement similaires d’un métier à l’autre, mais les données d’entrée et les spécificités métier doivent être prises en compte (notamment via les bases documentaires associées).</w:t>
      </w:r>
    </w:p>
    <w:p w14:paraId="7E8EE110" w14:textId="77777777" w:rsidR="00E643FF" w:rsidRDefault="00E643FF" w:rsidP="009F01CD">
      <w:pPr>
        <w:pStyle w:val="Titre2"/>
      </w:pPr>
    </w:p>
    <w:p w14:paraId="4A5D153A" w14:textId="57A8DBBE" w:rsidR="00E643FF" w:rsidRDefault="00E643FF" w:rsidP="009F01CD">
      <w:pPr>
        <w:pStyle w:val="Titre2"/>
      </w:pPr>
      <w:r>
        <w:t xml:space="preserve"> </w:t>
      </w:r>
      <w:bookmarkStart w:id="9" w:name="_Toc231224372"/>
      <w:r>
        <w:t>3.7. Intégration de notions métier et bases documentaires</w:t>
      </w:r>
      <w:bookmarkEnd w:id="9"/>
    </w:p>
    <w:p w14:paraId="700439FE" w14:textId="77777777" w:rsidR="00E643FF" w:rsidRDefault="00E643FF" w:rsidP="00E643FF"/>
    <w:p w14:paraId="6D31C300" w14:textId="60C21B59" w:rsidR="00E643FF" w:rsidRDefault="00E643FF" w:rsidP="00E643FF">
      <w:r>
        <w:t>- Intégration de notions métier et principes physiques « indiscutables » pour chaque métier.</w:t>
      </w:r>
    </w:p>
    <w:p w14:paraId="2912CF43" w14:textId="77777777" w:rsidR="00E643FF" w:rsidRDefault="00E643FF" w:rsidP="00E643FF">
      <w:r>
        <w:t xml:space="preserve">- Exemples :  </w:t>
      </w:r>
    </w:p>
    <w:p w14:paraId="51A60558" w14:textId="11A00731" w:rsidR="00E643FF" w:rsidRDefault="00E643FF" w:rsidP="00E643FF">
      <w:r>
        <w:t xml:space="preserve">  - Filtration : intégration du « Blondel » (référence de la filtration) et d’autres documents de référence (clé USB / nombreux fichiers).</w:t>
      </w:r>
    </w:p>
    <w:p w14:paraId="6927F029" w14:textId="77777777" w:rsidR="00E643FF" w:rsidRDefault="00E643FF" w:rsidP="00E643FF">
      <w:r>
        <w:t xml:space="preserve">- Intégration de la gamme de produits Hasler (pour chaque métier) :  </w:t>
      </w:r>
    </w:p>
    <w:p w14:paraId="3C354404" w14:textId="43409ED2" w:rsidR="00E643FF" w:rsidRDefault="00E643FF" w:rsidP="00E643FF">
      <w:r>
        <w:t xml:space="preserve">  - Caractéristiques principales.</w:t>
      </w:r>
    </w:p>
    <w:p w14:paraId="627F0F3D" w14:textId="2119A4B9" w:rsidR="00E643FF" w:rsidRDefault="00E643FF" w:rsidP="00E643FF">
      <w:r>
        <w:t xml:space="preserve">  - Limites d’utilisation.</w:t>
      </w:r>
    </w:p>
    <w:p w14:paraId="3F78836F" w14:textId="6FD11D27" w:rsidR="00E643FF" w:rsidRDefault="00E643FF" w:rsidP="00E643FF">
      <w:r>
        <w:t>- Ces données doivent être exploitées dès le bloc 1 pour l’analyse de cohérence et la détection de déviations (par rapport aux capacités produit, par exemple), et serviront de base au bloc 2 (dimensionnement).</w:t>
      </w:r>
    </w:p>
    <w:p w14:paraId="0D56FEDC" w14:textId="77777777" w:rsidR="00E643FF" w:rsidRDefault="00E643FF" w:rsidP="00E643FF"/>
    <w:p w14:paraId="5D7C06FA" w14:textId="2E06EA8D" w:rsidR="00E643FF" w:rsidRDefault="00E643FF" w:rsidP="009F01CD">
      <w:pPr>
        <w:pStyle w:val="Titre2"/>
      </w:pPr>
      <w:r>
        <w:t xml:space="preserve"> </w:t>
      </w:r>
      <w:bookmarkStart w:id="10" w:name="_Toc231224373"/>
      <w:r>
        <w:t>3.8. Recherche et exploitation de la base de données</w:t>
      </w:r>
      <w:bookmarkEnd w:id="10"/>
    </w:p>
    <w:p w14:paraId="7A24827A" w14:textId="77777777" w:rsidR="00E643FF" w:rsidRDefault="00E643FF" w:rsidP="00E643FF"/>
    <w:p w14:paraId="65AE8478" w14:textId="44585A1A" w:rsidR="00E643FF" w:rsidRDefault="00E643FF" w:rsidP="00E643FF">
      <w:r>
        <w:t>- Mise en place d’un onglet / champ de recherche type « Google » dans l’outil.</w:t>
      </w:r>
    </w:p>
    <w:p w14:paraId="731CDD10" w14:textId="77777777" w:rsidR="00E643FF" w:rsidRDefault="00E643FF" w:rsidP="00E643FF">
      <w:r>
        <w:t>- Permettre la recherche par mots</w:t>
      </w:r>
      <w:r>
        <w:rPr>
          <w:rFonts w:ascii="Cambria Math" w:hAnsi="Cambria Math" w:cs="Cambria Math"/>
        </w:rPr>
        <w:t>‑</w:t>
      </w:r>
      <w:r>
        <w:t xml:space="preserve">clés :  </w:t>
      </w:r>
    </w:p>
    <w:p w14:paraId="3559971D" w14:textId="0C8577BB" w:rsidR="00E643FF" w:rsidRDefault="00E643FF" w:rsidP="00E643FF">
      <w:r>
        <w:t xml:space="preserve">  - Dans les projets passés.</w:t>
      </w:r>
    </w:p>
    <w:p w14:paraId="49070761" w14:textId="774F0411" w:rsidR="00E643FF" w:rsidRDefault="00E643FF" w:rsidP="00E643FF">
      <w:r>
        <w:t xml:space="preserve">  - Dans la base documentaire métier.</w:t>
      </w:r>
    </w:p>
    <w:p w14:paraId="2DB2F7E5" w14:textId="2D5BF6CA" w:rsidR="00E643FF" w:rsidRDefault="00E643FF" w:rsidP="00E643FF">
      <w:r>
        <w:t xml:space="preserve">  - Dans </w:t>
      </w:r>
      <w:proofErr w:type="gramStart"/>
      <w:r>
        <w:t>les notes expert</w:t>
      </w:r>
      <w:proofErr w:type="gramEnd"/>
      <w:r>
        <w:t xml:space="preserve"> validées.</w:t>
      </w:r>
    </w:p>
    <w:p w14:paraId="45DCD5FF" w14:textId="3C176B8A" w:rsidR="00E643FF" w:rsidRDefault="00E643FF" w:rsidP="00E643FF">
      <w:r>
        <w:t>- Objectif : exploiter la base de données qui va se constituer au fil des projets et réutiliser l’expérience accumulée (cas similaires, solutions déjà retenues).</w:t>
      </w:r>
    </w:p>
    <w:p w14:paraId="440A6E41" w14:textId="77777777" w:rsidR="00E643FF" w:rsidRDefault="00E643FF" w:rsidP="00E643FF"/>
    <w:p w14:paraId="5F348C8D" w14:textId="3EBCA062" w:rsidR="00E643FF" w:rsidRDefault="00E643FF" w:rsidP="009F01CD">
      <w:pPr>
        <w:pStyle w:val="Titre2"/>
      </w:pPr>
      <w:r>
        <w:t xml:space="preserve"> </w:t>
      </w:r>
      <w:bookmarkStart w:id="11" w:name="_Toc231224374"/>
      <w:r>
        <w:t>3.9. Ergonomie et UX</w:t>
      </w:r>
      <w:bookmarkEnd w:id="11"/>
    </w:p>
    <w:p w14:paraId="7E00EE5C" w14:textId="77777777" w:rsidR="00E643FF" w:rsidRDefault="00E643FF" w:rsidP="00E643FF"/>
    <w:p w14:paraId="04C54A45" w14:textId="698563E6" w:rsidR="00E643FF" w:rsidRDefault="00E643FF" w:rsidP="00E643FF">
      <w:r>
        <w:t>- L’ergonomie actuelle de l’outil est jugée bonne, lisible, et ne nécessite pas de refonte majeure (placement des onglets, compréhension globale, etc.).</w:t>
      </w:r>
    </w:p>
    <w:p w14:paraId="1FBEDC83" w14:textId="77777777" w:rsidR="00E643FF" w:rsidRDefault="00E643FF" w:rsidP="00E643FF">
      <w:r>
        <w:t xml:space="preserve">- Exigences supplémentaires :  </w:t>
      </w:r>
    </w:p>
    <w:p w14:paraId="781E3DD7" w14:textId="3D56556F" w:rsidR="00E643FF" w:rsidRDefault="00E643FF" w:rsidP="00E643FF">
      <w:r>
        <w:lastRenderedPageBreak/>
        <w:t xml:space="preserve">  - Interface « user</w:t>
      </w:r>
      <w:r>
        <w:rPr>
          <w:rFonts w:ascii="Cambria Math" w:hAnsi="Cambria Math" w:cs="Cambria Math"/>
        </w:rPr>
        <w:t>‑</w:t>
      </w:r>
      <w:proofErr w:type="spellStart"/>
      <w:r>
        <w:t>friendly</w:t>
      </w:r>
      <w:proofErr w:type="spellEnd"/>
      <w:r>
        <w:t xml:space="preserve"> », simple et intuitive malgré la complexité métier.</w:t>
      </w:r>
    </w:p>
    <w:p w14:paraId="3B376069" w14:textId="341845DD" w:rsidR="00E643FF" w:rsidRDefault="00E643FF" w:rsidP="00E643FF">
      <w:r>
        <w:t xml:space="preserve">  - Visualisation claire de l’état d’avancement du projet (analyse, validation, calcul, production).</w:t>
      </w:r>
    </w:p>
    <w:p w14:paraId="567A66FF" w14:textId="223CEE27" w:rsidR="00E643FF" w:rsidRDefault="00E643FF" w:rsidP="00E643FF">
      <w:r>
        <w:t xml:space="preserve">  - Faciliter l’export (par exemple de la liste de déviations) vers Excel ou autres outils internes.</w:t>
      </w:r>
    </w:p>
    <w:p w14:paraId="2DD3C0F8" w14:textId="77777777" w:rsidR="00E643FF" w:rsidRDefault="00E643FF" w:rsidP="00E643FF"/>
    <w:p w14:paraId="2F9EC3A2" w14:textId="6D71F3F2" w:rsidR="00E643FF" w:rsidRDefault="00E643FF" w:rsidP="009F01CD">
      <w:pPr>
        <w:pStyle w:val="Titre1"/>
      </w:pPr>
      <w:r>
        <w:t xml:space="preserve"> </w:t>
      </w:r>
      <w:bookmarkStart w:id="12" w:name="_Toc231224375"/>
      <w:r>
        <w:t>4. Bloc 2 – Dimensionnement / Calcul (vision macro)</w:t>
      </w:r>
      <w:bookmarkEnd w:id="12"/>
    </w:p>
    <w:p w14:paraId="78C3FA03" w14:textId="77777777" w:rsidR="00E643FF" w:rsidRDefault="00E643FF" w:rsidP="00E643FF"/>
    <w:p w14:paraId="115B2EF7" w14:textId="168910DB" w:rsidR="00E643FF" w:rsidRDefault="00E643FF" w:rsidP="00E643FF">
      <w:r>
        <w:t>- Bloc 2 est un autre jalon, avec son propre visuel et ses exigences.</w:t>
      </w:r>
    </w:p>
    <w:p w14:paraId="72258687" w14:textId="23586E5D" w:rsidR="00E643FF" w:rsidRDefault="00E643FF" w:rsidP="00E643FF">
      <w:r>
        <w:t>- 4 outils de calcul distincts sont à prévoir (un par métier), car les logiques de dimensionnement diffèrent fortement entre filtration, dosage, agitation, malaxage.</w:t>
      </w:r>
    </w:p>
    <w:p w14:paraId="24A6F037" w14:textId="77777777" w:rsidR="00E643FF" w:rsidRDefault="00E643FF" w:rsidP="00E643FF">
      <w:r>
        <w:t xml:space="preserve">- Le bloc 2 devra :  </w:t>
      </w:r>
    </w:p>
    <w:p w14:paraId="335A3B88" w14:textId="128EA03B" w:rsidR="00E643FF" w:rsidRDefault="00E643FF" w:rsidP="00E643FF">
      <w:r>
        <w:t xml:space="preserve">  - S’appuyer sur les résultats du bloc 1 (analyse validée, déviations, données d’entrée projet).</w:t>
      </w:r>
    </w:p>
    <w:p w14:paraId="27AAAA2C" w14:textId="04A5C4FD" w:rsidR="00E643FF" w:rsidRDefault="00E643FF" w:rsidP="00E643FF">
      <w:r>
        <w:t xml:space="preserve">  - Exploiter les principes physiques et gammes de produits intégrés au bloc 1.</w:t>
      </w:r>
    </w:p>
    <w:p w14:paraId="342476A1" w14:textId="3DBCA762" w:rsidR="00E643FF" w:rsidRDefault="00E643FF" w:rsidP="00E643FF">
      <w:r>
        <w:t xml:space="preserve">  - Générer des schémas simplifiés nécessaires aux livrables client.</w:t>
      </w:r>
    </w:p>
    <w:p w14:paraId="75E7CDC2" w14:textId="77777777" w:rsidR="00E643FF" w:rsidRDefault="00E643FF" w:rsidP="00E643FF"/>
    <w:p w14:paraId="58CD926C" w14:textId="26CE5C94" w:rsidR="00E643FF" w:rsidRDefault="00E643FF" w:rsidP="009F01CD">
      <w:pPr>
        <w:pStyle w:val="Titre1"/>
      </w:pPr>
      <w:r>
        <w:t xml:space="preserve"> </w:t>
      </w:r>
      <w:bookmarkStart w:id="13" w:name="_Toc231224376"/>
      <w:r>
        <w:t>5. Bloc 3 – Restitution / Livrables (vision macro)</w:t>
      </w:r>
      <w:bookmarkEnd w:id="13"/>
    </w:p>
    <w:p w14:paraId="61771851" w14:textId="77777777" w:rsidR="00E643FF" w:rsidRDefault="00E643FF" w:rsidP="00E643FF"/>
    <w:p w14:paraId="30ECC886" w14:textId="77777777" w:rsidR="00E643FF" w:rsidRDefault="00E643FF" w:rsidP="00E643FF">
      <w:r>
        <w:t xml:space="preserve">- Génération automatique ou assistée :  </w:t>
      </w:r>
    </w:p>
    <w:p w14:paraId="06D58224" w14:textId="43A4B4C4" w:rsidR="00E643FF" w:rsidRDefault="00E643FF" w:rsidP="00E643FF">
      <w:r>
        <w:t xml:space="preserve">  - Documents techniques.</w:t>
      </w:r>
    </w:p>
    <w:p w14:paraId="47EE612A" w14:textId="20B7A0B7" w:rsidR="00E643FF" w:rsidRDefault="00E643FF" w:rsidP="00E643FF">
      <w:r>
        <w:t xml:space="preserve">  - Documents commerciaux.</w:t>
      </w:r>
    </w:p>
    <w:p w14:paraId="1F126A0B" w14:textId="3F9D5A55" w:rsidR="00E643FF" w:rsidRDefault="00E643FF" w:rsidP="00E643FF">
      <w:r>
        <w:t>- Homogénéisation des livrables entre métiers : même formalisme pour filtration, dosage, agitation, malaxage, avec des différences uniquement dans les contenus techniques.</w:t>
      </w:r>
    </w:p>
    <w:p w14:paraId="207ADD0C" w14:textId="129F3E28" w:rsidR="00E643FF" w:rsidRDefault="00E643FF" w:rsidP="00E643FF">
      <w:r>
        <w:t>- Capacité à produire des listings et synthèses directement exploitables par les services internes et par le client.</w:t>
      </w:r>
    </w:p>
    <w:p w14:paraId="4A07A139" w14:textId="77777777" w:rsidR="00E643FF" w:rsidRDefault="00E643FF" w:rsidP="00E643FF"/>
    <w:p w14:paraId="21C0D63C" w14:textId="1F5878CD" w:rsidR="00E643FF" w:rsidRDefault="00E643FF" w:rsidP="009F01CD">
      <w:pPr>
        <w:pStyle w:val="Titre1"/>
      </w:pPr>
      <w:r>
        <w:t xml:space="preserve"> </w:t>
      </w:r>
      <w:bookmarkStart w:id="14" w:name="_Toc231224377"/>
      <w:r>
        <w:t>6. Sécurité, droits et validation</w:t>
      </w:r>
      <w:bookmarkEnd w:id="14"/>
    </w:p>
    <w:p w14:paraId="7DE77D0E" w14:textId="77777777" w:rsidR="00E643FF" w:rsidRDefault="00E643FF" w:rsidP="00E643FF"/>
    <w:p w14:paraId="34B58A4E" w14:textId="77777777" w:rsidR="00E643FF" w:rsidRDefault="00E643FF" w:rsidP="00E643FF">
      <w:r>
        <w:t xml:space="preserve">- Gestion fine des droits d’accès :  </w:t>
      </w:r>
    </w:p>
    <w:p w14:paraId="3387B4B8" w14:textId="02203EC1" w:rsidR="00E643FF" w:rsidRDefault="00E643FF" w:rsidP="00E643FF">
      <w:r>
        <w:t xml:space="preserve">  - Qui peut pousser des documents ?</w:t>
      </w:r>
    </w:p>
    <w:p w14:paraId="782CBD46" w14:textId="2A142AC3" w:rsidR="00E643FF" w:rsidRDefault="00E643FF" w:rsidP="00E643FF">
      <w:r>
        <w:t xml:space="preserve">  - Qui peut ajouter / modifier </w:t>
      </w:r>
      <w:proofErr w:type="gramStart"/>
      <w:r>
        <w:t>des notes expert</w:t>
      </w:r>
      <w:proofErr w:type="gramEnd"/>
      <w:r>
        <w:t xml:space="preserve"> ?</w:t>
      </w:r>
    </w:p>
    <w:p w14:paraId="67661CBD" w14:textId="62B93A9B" w:rsidR="00E643FF" w:rsidRDefault="00E643FF" w:rsidP="00E643FF">
      <w:r>
        <w:lastRenderedPageBreak/>
        <w:t xml:space="preserve">  - Qui peut les valider pour intégration globale ?</w:t>
      </w:r>
    </w:p>
    <w:p w14:paraId="536977AB" w14:textId="77777777" w:rsidR="00E643FF" w:rsidRDefault="00E643FF" w:rsidP="00E643FF">
      <w:r>
        <w:t xml:space="preserve">- Traçabilité :  </w:t>
      </w:r>
    </w:p>
    <w:p w14:paraId="1020C260" w14:textId="770A2CE3" w:rsidR="00E643FF" w:rsidRDefault="00E643FF" w:rsidP="00E643FF">
      <w:r>
        <w:t xml:space="preserve">  - Historique des modifications.</w:t>
      </w:r>
    </w:p>
    <w:p w14:paraId="53CD9BE4" w14:textId="5C6905D6" w:rsidR="00E643FF" w:rsidRDefault="00E643FF" w:rsidP="00E643FF">
      <w:r>
        <w:t xml:space="preserve">  - Auteur, date, projet, métier concerné.</w:t>
      </w:r>
    </w:p>
    <w:p w14:paraId="11E24A74" w14:textId="4411C8DF" w:rsidR="00E643FF" w:rsidRDefault="00E643FF" w:rsidP="00E643FF">
      <w:r>
        <w:t>- Les données projet doivent être cloisonnées par dossier client tout en permettant la capitalisation (exploitation anonymisée ou typée pour la base de connaissances globale).</w:t>
      </w:r>
    </w:p>
    <w:p w14:paraId="653CECFF" w14:textId="77777777" w:rsidR="00E643FF" w:rsidRDefault="00E643FF" w:rsidP="009F01CD">
      <w:pPr>
        <w:pStyle w:val="Titre1"/>
      </w:pPr>
    </w:p>
    <w:p w14:paraId="6D5CEFEA" w14:textId="65A17C80" w:rsidR="00E643FF" w:rsidRDefault="00E643FF" w:rsidP="009F01CD">
      <w:pPr>
        <w:pStyle w:val="Titre1"/>
      </w:pPr>
      <w:r>
        <w:t xml:space="preserve"> </w:t>
      </w:r>
      <w:bookmarkStart w:id="15" w:name="_Toc231224378"/>
      <w:r>
        <w:t>7. Phasage, jalons et mode de travail</w:t>
      </w:r>
      <w:bookmarkEnd w:id="15"/>
    </w:p>
    <w:p w14:paraId="216CD8D3" w14:textId="77777777" w:rsidR="00E643FF" w:rsidRDefault="00E643FF" w:rsidP="00E643FF"/>
    <w:p w14:paraId="67C6D105" w14:textId="77777777" w:rsidR="00E643FF" w:rsidRDefault="00E643FF" w:rsidP="00E643FF">
      <w:r>
        <w:t xml:space="preserve">- Approche par jalons successifs, avec activation possible de chaque jalon en production :  </w:t>
      </w:r>
    </w:p>
    <w:p w14:paraId="514D99C3" w14:textId="7953DC97" w:rsidR="00E643FF" w:rsidRDefault="00E643FF" w:rsidP="00E643FF">
      <w:r>
        <w:t xml:space="preserve">  - Bloc 1 – Étape 1 : prise en compte des 3–4 points majeurs identifiés (contexte projet, traçabilité fine des sources, liste de déviations structurée, comportement des notes expert).</w:t>
      </w:r>
    </w:p>
    <w:p w14:paraId="2910ABBA" w14:textId="214274EF" w:rsidR="00E643FF" w:rsidRDefault="00E643FF" w:rsidP="00E643FF">
      <w:r>
        <w:t xml:space="preserve">  - Bloc 1 – Étape 2 : enrichissements issus de l’usage par un cercle élargi d’utilisateurs (avant</w:t>
      </w:r>
      <w:r>
        <w:rPr>
          <w:rFonts w:ascii="Cambria Math" w:hAnsi="Cambria Math" w:cs="Cambria Math"/>
        </w:rPr>
        <w:t>‑</w:t>
      </w:r>
      <w:r>
        <w:t>vente filtration puis autres).</w:t>
      </w:r>
    </w:p>
    <w:p w14:paraId="7F98C8E5" w14:textId="0D8CB3D8" w:rsidR="00E643FF" w:rsidRDefault="00E643FF" w:rsidP="00E643FF">
      <w:r>
        <w:t xml:space="preserve">  - Blocs 2 et 3 : à spécifier après ateliers dédiés (ex. sur Master Price, dimensionnement, schémas).</w:t>
      </w:r>
    </w:p>
    <w:p w14:paraId="23600097" w14:textId="77777777" w:rsidR="00E643FF" w:rsidRDefault="00E643FF" w:rsidP="00E643FF">
      <w:r>
        <w:t xml:space="preserve">- Mode de construction du cahier des charges :  </w:t>
      </w:r>
    </w:p>
    <w:p w14:paraId="35035D06" w14:textId="69DC0FBA" w:rsidR="00E643FF" w:rsidRDefault="00E643FF" w:rsidP="00E643FF">
      <w:r>
        <w:t xml:space="preserve">  - Travail itératif « au fil de l’eau » plutôt que cahier des charges global figé dès le départ.</w:t>
      </w:r>
    </w:p>
    <w:p w14:paraId="5D14838C" w14:textId="3A543D7E" w:rsidR="00E643FF" w:rsidRDefault="00E643FF" w:rsidP="00E643FF">
      <w:r>
        <w:t xml:space="preserve">  - Sessions de co</w:t>
      </w:r>
      <w:r>
        <w:rPr>
          <w:rFonts w:ascii="Cambria Math" w:hAnsi="Cambria Math" w:cs="Cambria Math"/>
        </w:rPr>
        <w:t>‑</w:t>
      </w:r>
      <w:r>
        <w:t>construction entre le prestataire et les équipes Hasler pour traduire les besoins fonctionnels en spécifications techniques.</w:t>
      </w:r>
    </w:p>
    <w:p w14:paraId="77077FED" w14:textId="77777777" w:rsidR="00E643FF" w:rsidRDefault="00E643FF" w:rsidP="00E643FF"/>
    <w:p w14:paraId="75C3A0C7" w14:textId="3C7D3CF3" w:rsidR="00E643FF" w:rsidRDefault="00E643FF" w:rsidP="00E643FF"/>
    <w:p w14:paraId="6CFBF1E5" w14:textId="77777777" w:rsidR="00E643FF" w:rsidRDefault="00E643FF" w:rsidP="00E643FF"/>
    <w:p w14:paraId="187BC4EC" w14:textId="43A70CB6" w:rsidR="00E643FF" w:rsidRDefault="00E643FF" w:rsidP="009F01CD">
      <w:pPr>
        <w:pStyle w:val="Titre1"/>
      </w:pPr>
      <w:r>
        <w:t xml:space="preserve"> </w:t>
      </w:r>
      <w:bookmarkStart w:id="16" w:name="_Toc231224379"/>
      <w:r>
        <w:t>8. Livrables attendus du prestataire (pour la suite)</w:t>
      </w:r>
      <w:bookmarkEnd w:id="16"/>
    </w:p>
    <w:p w14:paraId="5F3E4668" w14:textId="77777777" w:rsidR="00E643FF" w:rsidRDefault="00E643FF" w:rsidP="00E643FF"/>
    <w:p w14:paraId="731FF838" w14:textId="4CC7EC54" w:rsidR="00E643FF" w:rsidRDefault="00E643FF" w:rsidP="00E643FF">
      <w:r>
        <w:t>- Cahier des charges fonctionnel et technique détaillé pour le bloc 1, enrichi des points ci</w:t>
      </w:r>
      <w:r>
        <w:rPr>
          <w:rFonts w:ascii="Cambria Math" w:hAnsi="Cambria Math" w:cs="Cambria Math"/>
        </w:rPr>
        <w:t>‑</w:t>
      </w:r>
      <w:r>
        <w:t>dessus, validé conjointement.</w:t>
      </w:r>
    </w:p>
    <w:p w14:paraId="2C826086" w14:textId="2CC23F63" w:rsidR="00E643FF" w:rsidRDefault="00E643FF" w:rsidP="00E643FF">
      <w:r>
        <w:t>- Proposition de phasage et de planning (jalons Bloc 1.1, 1.2, etc.).</w:t>
      </w:r>
    </w:p>
    <w:p w14:paraId="20BDC8FA" w14:textId="33068FE2" w:rsidR="00E643FF" w:rsidRDefault="00E643FF" w:rsidP="00E643FF">
      <w:r>
        <w:t>- Chiffrage par jalon, en intégrant la phase d’amorçage déjà réalisée (POC) dans la vision globale projet.</w:t>
      </w:r>
    </w:p>
    <w:p w14:paraId="2BD3DF8F" w14:textId="77777777" w:rsidR="00E643FF" w:rsidRDefault="00E643FF" w:rsidP="00E643FF"/>
    <w:p w14:paraId="41F04AB6" w14:textId="77777777" w:rsidR="009F01CD" w:rsidRDefault="009F01CD" w:rsidP="009F01CD">
      <w:pPr>
        <w:pStyle w:val="Titre1"/>
      </w:pPr>
      <w:bookmarkStart w:id="17" w:name="_Toc231224380"/>
      <w:r>
        <w:t>9. Proposition Commerciale</w:t>
      </w:r>
      <w:bookmarkEnd w:id="17"/>
      <w:r>
        <w:t xml:space="preserve"> </w:t>
      </w:r>
    </w:p>
    <w:p w14:paraId="31F531EE" w14:textId="58AE592F" w:rsidR="009F01CD" w:rsidRDefault="009F01CD" w:rsidP="009F01CD">
      <w:r>
        <w:t>Voici un découpage simple en trois jalons, avec une estimation en jours/homme à partir du cahier des charges et du POC existant.</w:t>
      </w:r>
    </w:p>
    <w:p w14:paraId="20591D84" w14:textId="77777777" w:rsidR="009F01CD" w:rsidRDefault="009F01CD" w:rsidP="009F01CD"/>
    <w:p w14:paraId="7D45C58A" w14:textId="5BBA97A9" w:rsidR="009F01CD" w:rsidRDefault="009F01CD" w:rsidP="009F01CD">
      <w:pPr>
        <w:pStyle w:val="Titre2"/>
      </w:pPr>
      <w:r>
        <w:t xml:space="preserve"> </w:t>
      </w:r>
      <w:bookmarkStart w:id="18" w:name="_Toc231224381"/>
      <w:r>
        <w:t>Jalon 1 – Traçabilité &amp; déviations (4–6 j)</w:t>
      </w:r>
      <w:bookmarkEnd w:id="18"/>
    </w:p>
    <w:p w14:paraId="78B828B4" w14:textId="77777777" w:rsidR="009F01CD" w:rsidRDefault="009F01CD" w:rsidP="009F01CD"/>
    <w:p w14:paraId="4BFE7F0C" w14:textId="77777777" w:rsidR="009F01CD" w:rsidRDefault="009F01CD" w:rsidP="009F01CD">
      <w:r w:rsidRPr="00085291">
        <w:rPr>
          <w:i/>
          <w:iCs/>
        </w:rPr>
        <w:t>Objectif :</w:t>
      </w:r>
      <w:r>
        <w:t xml:space="preserve"> sécuriser l’analyse documentaire et donner un livrable immédiatement utile aux équipes.</w:t>
      </w:r>
    </w:p>
    <w:p w14:paraId="7D5CBA5C" w14:textId="77777777" w:rsidR="009F01CD" w:rsidRDefault="009F01CD" w:rsidP="009F01CD"/>
    <w:p w14:paraId="696654CE" w14:textId="77777777" w:rsidR="009F01CD" w:rsidRDefault="009F01CD" w:rsidP="009F01CD">
      <w:r>
        <w:t xml:space="preserve">- Traçabilité fine des sources pour chaque point généré par l’IA  </w:t>
      </w:r>
    </w:p>
    <w:p w14:paraId="15D04692" w14:textId="12DB0571" w:rsidR="009F01CD" w:rsidRDefault="009F01CD" w:rsidP="009F01CD">
      <w:r>
        <w:t xml:space="preserve">  - Doc d’origine, page, section / paragraphe, gestion des multi</w:t>
      </w:r>
      <w:r>
        <w:rPr>
          <w:rFonts w:ascii="Cambria Math" w:hAnsi="Cambria Math" w:cs="Cambria Math"/>
        </w:rPr>
        <w:t>‑</w:t>
      </w:r>
      <w:r>
        <w:t>sources.</w:t>
      </w:r>
    </w:p>
    <w:p w14:paraId="722FF972" w14:textId="77777777" w:rsidR="009F01CD" w:rsidRDefault="009F01CD" w:rsidP="009F01CD">
      <w:r>
        <w:t xml:space="preserve">- Génération de la liste de déviations structurée  </w:t>
      </w:r>
    </w:p>
    <w:p w14:paraId="35818346" w14:textId="1934F621" w:rsidR="009F01CD" w:rsidRDefault="009F01CD" w:rsidP="009F01CD">
      <w:r>
        <w:t xml:space="preserve">  - Structuration par document → paragraphe → déviation + statut (Go / No Go / À clarifier).</w:t>
      </w:r>
    </w:p>
    <w:p w14:paraId="4495EDD2" w14:textId="09502729" w:rsidR="009F01CD" w:rsidRDefault="009F01CD" w:rsidP="009F01CD">
      <w:r>
        <w:t xml:space="preserve">  - Export simple vers Excel </w:t>
      </w:r>
      <w:r>
        <w:t xml:space="preserve">/ PDF </w:t>
      </w:r>
      <w:r>
        <w:t>(1 déviation = 1 ligne).</w:t>
      </w:r>
    </w:p>
    <w:p w14:paraId="46D15F84" w14:textId="1F89D570" w:rsidR="009F01CD" w:rsidRDefault="009F01CD" w:rsidP="009F01CD">
      <w:r>
        <w:t>- Ajustements UI de base (affichage des références, accès direct à la source).</w:t>
      </w:r>
    </w:p>
    <w:p w14:paraId="694A16B4" w14:textId="77777777" w:rsidR="009F01CD" w:rsidRDefault="009F01CD" w:rsidP="009F01CD"/>
    <w:p w14:paraId="5A55E9BB" w14:textId="217227C4" w:rsidR="009F01CD" w:rsidRDefault="009F01CD" w:rsidP="009F01CD">
      <w:r>
        <w:t>Charge estimée : 4 à 6 jours</w:t>
      </w:r>
    </w:p>
    <w:p w14:paraId="2CF48BD1" w14:textId="77777777" w:rsidR="009F01CD" w:rsidRDefault="009F01CD" w:rsidP="009F01CD"/>
    <w:p w14:paraId="3CA4A572" w14:textId="468FEAC8" w:rsidR="009F01CD" w:rsidRDefault="009F01CD" w:rsidP="009F01CD">
      <w:pPr>
        <w:pStyle w:val="Titre2"/>
      </w:pPr>
      <w:r>
        <w:t xml:space="preserve"> </w:t>
      </w:r>
      <w:bookmarkStart w:id="19" w:name="_Toc231224382"/>
      <w:r>
        <w:t>Jalon 2 – Notes expert &amp; hiérarchie (4–6 j)</w:t>
      </w:r>
      <w:bookmarkEnd w:id="19"/>
    </w:p>
    <w:p w14:paraId="136BDC0F" w14:textId="77777777" w:rsidR="009F01CD" w:rsidRDefault="009F01CD" w:rsidP="009F01CD"/>
    <w:p w14:paraId="2BE5F687" w14:textId="77777777" w:rsidR="009F01CD" w:rsidRDefault="009F01CD" w:rsidP="009F01CD">
      <w:r w:rsidRPr="00085291">
        <w:rPr>
          <w:i/>
          <w:iCs/>
        </w:rPr>
        <w:t>Objectif :</w:t>
      </w:r>
      <w:r>
        <w:t xml:space="preserve"> fiabiliser l’apprentissage et éviter de « casser » l’IA par des corrections non validées.</w:t>
      </w:r>
    </w:p>
    <w:p w14:paraId="302F7308" w14:textId="77777777" w:rsidR="009F01CD" w:rsidRDefault="009F01CD" w:rsidP="009F01CD"/>
    <w:p w14:paraId="275CD984" w14:textId="77777777" w:rsidR="009F01CD" w:rsidRDefault="009F01CD" w:rsidP="009F01CD">
      <w:r>
        <w:t xml:space="preserve">- Refonte du comportement des notes expert  </w:t>
      </w:r>
    </w:p>
    <w:p w14:paraId="30116E1A" w14:textId="42C8AC91" w:rsidR="009F01CD" w:rsidRDefault="009F01CD" w:rsidP="009F01CD">
      <w:r>
        <w:t xml:space="preserve">  - Prise en compte correcte sur le point local + gestion de l’impact global.</w:t>
      </w:r>
    </w:p>
    <w:p w14:paraId="27B9AA6C" w14:textId="77777777" w:rsidR="009F01CD" w:rsidRDefault="009F01CD" w:rsidP="009F01CD">
      <w:r>
        <w:t xml:space="preserve">- Gestion des niveaux utilisateurs (N1 / N2 au départ)  </w:t>
      </w:r>
    </w:p>
    <w:p w14:paraId="18CBB5F2" w14:textId="161E48DE" w:rsidR="009F01CD" w:rsidRDefault="009F01CD" w:rsidP="009F01CD">
      <w:r>
        <w:t xml:space="preserve">  - Signature des apports d’expertise, association à un niveau.</w:t>
      </w:r>
    </w:p>
    <w:p w14:paraId="552AE9BC" w14:textId="77777777" w:rsidR="00085291" w:rsidRDefault="009F01CD" w:rsidP="009F01CD">
      <w:r>
        <w:t xml:space="preserve">  - Workflow simple : apports N1 non intégrés globalement tant qu’ils ne sont pas validés par N2.</w:t>
      </w:r>
    </w:p>
    <w:p w14:paraId="2B67B1CB" w14:textId="0357AA3F" w:rsidR="009F01CD" w:rsidRDefault="009F01CD" w:rsidP="009F01CD">
      <w:r>
        <w:t>- Interface minimale pour visualiser l’état de validation d’une note / règle.</w:t>
      </w:r>
    </w:p>
    <w:p w14:paraId="441C8027" w14:textId="38F7FCFB" w:rsidR="009F01CD" w:rsidRDefault="009F01CD" w:rsidP="009F01CD">
      <w:r>
        <w:t>Charge estimée : 4 à 6 jours.</w:t>
      </w:r>
    </w:p>
    <w:p w14:paraId="146D35FB" w14:textId="77777777" w:rsidR="009F01CD" w:rsidRDefault="009F01CD" w:rsidP="009F01CD"/>
    <w:p w14:paraId="3CBCA18B" w14:textId="1B7535B3" w:rsidR="009F01CD" w:rsidRDefault="009F01CD" w:rsidP="009F01CD">
      <w:pPr>
        <w:pStyle w:val="Titre2"/>
      </w:pPr>
      <w:r>
        <w:t xml:space="preserve"> </w:t>
      </w:r>
      <w:bookmarkStart w:id="20" w:name="_Toc231224383"/>
      <w:r>
        <w:t>Jalon 3 – Segmentation métier &amp; recherche (3–4 j)</w:t>
      </w:r>
      <w:bookmarkEnd w:id="20"/>
    </w:p>
    <w:p w14:paraId="2B8E36A7" w14:textId="77777777" w:rsidR="009F01CD" w:rsidRDefault="009F01CD" w:rsidP="009F01CD"/>
    <w:p w14:paraId="0D2586E4" w14:textId="6168C0E3" w:rsidR="009F01CD" w:rsidRDefault="009F01CD" w:rsidP="009F01CD">
      <w:r w:rsidRPr="00085291">
        <w:rPr>
          <w:i/>
          <w:iCs/>
        </w:rPr>
        <w:t>Objectif :</w:t>
      </w:r>
      <w:r>
        <w:t xml:space="preserve"> préparer l’industrialisation multi</w:t>
      </w:r>
      <w:r>
        <w:rPr>
          <w:rFonts w:ascii="Cambria Math" w:hAnsi="Cambria Math" w:cs="Cambria Math"/>
        </w:rPr>
        <w:t>‑</w:t>
      </w:r>
      <w:r>
        <w:t>métiers et la capitalisation sur la base de connaissances.</w:t>
      </w:r>
    </w:p>
    <w:p w14:paraId="73B492E5" w14:textId="77777777" w:rsidR="009F01CD" w:rsidRDefault="009F01CD" w:rsidP="009F01CD">
      <w:r>
        <w:t xml:space="preserve">- Segmentation par métier dans l’interface  </w:t>
      </w:r>
    </w:p>
    <w:p w14:paraId="717452A0" w14:textId="3EEC7D86" w:rsidR="009F01CD" w:rsidRDefault="009F01CD" w:rsidP="009F01CD">
      <w:r>
        <w:t xml:space="preserve">  - Onglets Filtration / Dosage / Agitation / Malaxage.</w:t>
      </w:r>
    </w:p>
    <w:p w14:paraId="1692B27F" w14:textId="3FE64F89" w:rsidR="009F01CD" w:rsidRDefault="009F01CD" w:rsidP="009F01CD">
      <w:r>
        <w:t xml:space="preserve">  - Rattachement des projets, documents et règles à un métier.</w:t>
      </w:r>
    </w:p>
    <w:p w14:paraId="14D67B0B" w14:textId="77777777" w:rsidR="009F01CD" w:rsidRDefault="009F01CD" w:rsidP="009F01CD">
      <w:r>
        <w:t xml:space="preserve">- Premier niveau de recherche « type Google »  </w:t>
      </w:r>
    </w:p>
    <w:p w14:paraId="033B24B9" w14:textId="1474B534" w:rsidR="009F01CD" w:rsidRDefault="009F01CD" w:rsidP="009F01CD">
      <w:r>
        <w:t xml:space="preserve">  - Recherche par mots</w:t>
      </w:r>
      <w:r>
        <w:rPr>
          <w:rFonts w:ascii="Cambria Math" w:hAnsi="Cambria Math" w:cs="Cambria Math"/>
        </w:rPr>
        <w:t>‑</w:t>
      </w:r>
      <w:r>
        <w:t>clés dans les projets et docs déjà intégrés (sans encore tout le raffinement cross</w:t>
      </w:r>
      <w:r>
        <w:rPr>
          <w:rFonts w:ascii="Cambria Math" w:hAnsi="Cambria Math" w:cs="Cambria Math"/>
        </w:rPr>
        <w:t>‑</w:t>
      </w:r>
      <w:r>
        <w:t>corpus).</w:t>
      </w:r>
    </w:p>
    <w:p w14:paraId="0EFC8AE0" w14:textId="6B5E7CDA" w:rsidR="009F01CD" w:rsidRDefault="009F01CD" w:rsidP="009F01CD">
      <w:r>
        <w:t>- Petits ajustements UX (cohérence navigation, labels, feedback utilisateur).</w:t>
      </w:r>
    </w:p>
    <w:p w14:paraId="096879AA" w14:textId="77777777" w:rsidR="009F01CD" w:rsidRDefault="009F01CD" w:rsidP="009F01CD"/>
    <w:p w14:paraId="7C69548A" w14:textId="5E403CC9" w:rsidR="009F01CD" w:rsidRDefault="009F01CD" w:rsidP="009F01CD">
      <w:r>
        <w:t>Charge estimée : 3 à 4 jours.</w:t>
      </w:r>
    </w:p>
    <w:p w14:paraId="11D2D695" w14:textId="4A774FE1" w:rsidR="009F01CD" w:rsidRDefault="009F01CD" w:rsidP="00085291">
      <w:pPr>
        <w:pStyle w:val="Titre1"/>
      </w:pPr>
      <w:r>
        <w:t xml:space="preserve"> </w:t>
      </w:r>
      <w:bookmarkStart w:id="21" w:name="_Toc231224384"/>
      <w:r>
        <w:t>Synthèse</w:t>
      </w:r>
      <w:bookmarkEnd w:id="21"/>
    </w:p>
    <w:p w14:paraId="607EDE7B" w14:textId="280D6DFE" w:rsidR="009F01CD" w:rsidRDefault="009F01CD" w:rsidP="009F01CD">
      <w:r>
        <w:t xml:space="preserve">- Jalon 1 : 4–6 j  </w:t>
      </w:r>
    </w:p>
    <w:p w14:paraId="7E29F20A" w14:textId="77777777" w:rsidR="009F01CD" w:rsidRDefault="009F01CD" w:rsidP="009F01CD">
      <w:r>
        <w:t xml:space="preserve">- Jalon 2 : 4–6 j  </w:t>
      </w:r>
    </w:p>
    <w:p w14:paraId="2A377646" w14:textId="77777777" w:rsidR="009F01CD" w:rsidRDefault="009F01CD" w:rsidP="009F01CD">
      <w:r>
        <w:t xml:space="preserve">- Jalon 3 : 3–4 j  </w:t>
      </w:r>
    </w:p>
    <w:p w14:paraId="2CC13306" w14:textId="77777777" w:rsidR="009F01CD" w:rsidRDefault="009F01CD" w:rsidP="009F01CD"/>
    <w:p w14:paraId="0ACF2D9F" w14:textId="47C2E143" w:rsidR="009F01CD" w:rsidRDefault="009F01CD" w:rsidP="009F01CD">
      <w:r>
        <w:t>Soit une enveloppe globale cohérente avec la fourchette 10–15 jours</w:t>
      </w:r>
      <w:r>
        <w:t xml:space="preserve"> </w:t>
      </w:r>
      <w:r>
        <w:t>évoquée, en gardant le périmètre « raisonnable » pour un premier tour.</w:t>
      </w:r>
      <w:r w:rsidR="00085291">
        <w:t xml:space="preserve"> Ces délais intègrent la production, le recettage bidirectionnel coté client/ coté production, la livraison, la mise en ligne.</w:t>
      </w:r>
    </w:p>
    <w:p w14:paraId="4915E854" w14:textId="1D7662E5" w:rsidR="009F01CD" w:rsidRDefault="00085291" w:rsidP="009F01CD">
      <w:r>
        <w:t xml:space="preserve">Estimation réalisée sur la base du temps de travail effectif d’une équipe de développement normale, l’avantage de BBC c’est de pouvoir concurrencer fortement ces méthodes de productions traditionnelles, ainsi nous calculons la production basée sur nos méthodes de production IA propriétaire selon les jalons suivants : </w:t>
      </w:r>
    </w:p>
    <w:p w14:paraId="43F2203E" w14:textId="31D88921" w:rsidR="00085291" w:rsidRDefault="00085291" w:rsidP="00085291">
      <w:r>
        <w:t xml:space="preserve">- Jalon 1 : </w:t>
      </w:r>
      <w:r>
        <w:t>2</w:t>
      </w:r>
      <w:r>
        <w:t xml:space="preserve"> j  </w:t>
      </w:r>
    </w:p>
    <w:p w14:paraId="3ACBCCAE" w14:textId="494D44F3" w:rsidR="00085291" w:rsidRDefault="00085291" w:rsidP="00085291">
      <w:r>
        <w:t xml:space="preserve">- Jalon 2 : </w:t>
      </w:r>
      <w:r>
        <w:t>2</w:t>
      </w:r>
      <w:r>
        <w:t xml:space="preserve"> j  </w:t>
      </w:r>
    </w:p>
    <w:p w14:paraId="02A64E33" w14:textId="32A81B41" w:rsidR="00085291" w:rsidRDefault="00085291" w:rsidP="009F01CD">
      <w:r>
        <w:t xml:space="preserve">- Jalon 3 : </w:t>
      </w:r>
      <w:r>
        <w:t>1</w:t>
      </w:r>
      <w:r>
        <w:t xml:space="preserve"> j  </w:t>
      </w:r>
      <w:r w:rsidR="004B5168">
        <w:br/>
      </w:r>
      <w:r w:rsidR="004B5168">
        <w:br/>
        <w:t xml:space="preserve">Soit </w:t>
      </w:r>
      <w:proofErr w:type="gramStart"/>
      <w:r w:rsidR="00BC3929">
        <w:t>un total</w:t>
      </w:r>
      <w:r w:rsidR="004B5168">
        <w:t xml:space="preserve"> de 5 jours ouvrés</w:t>
      </w:r>
      <w:proofErr w:type="gramEnd"/>
      <w:r w:rsidR="004B5168">
        <w:t xml:space="preserve"> ce qui est conforme aux gains de temps habituellement constatés.</w:t>
      </w:r>
    </w:p>
    <w:p w14:paraId="46DDE76E" w14:textId="08E39374" w:rsidR="009F01CD" w:rsidRDefault="009F01CD" w:rsidP="009F01CD"/>
    <w:sectPr w:rsidR="009F01C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A553" w14:textId="77777777" w:rsidR="00834BE6" w:rsidRDefault="00834BE6" w:rsidP="005C7EDF">
      <w:pPr>
        <w:spacing w:after="0" w:line="240" w:lineRule="auto"/>
      </w:pPr>
      <w:r>
        <w:separator/>
      </w:r>
    </w:p>
  </w:endnote>
  <w:endnote w:type="continuationSeparator" w:id="0">
    <w:p w14:paraId="57783B80" w14:textId="77777777" w:rsidR="00834BE6" w:rsidRDefault="00834BE6" w:rsidP="005C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57A0" w14:textId="2E5C8D00" w:rsidR="005C7EDF" w:rsidRDefault="005C7EDF">
    <w:pPr>
      <w:pStyle w:val="Pieddepage"/>
    </w:pPr>
    <w:r>
      <w:rPr>
        <w:noProof/>
      </w:rPr>
      <mc:AlternateContent>
        <mc:Choice Requires="wps">
          <w:drawing>
            <wp:anchor distT="0" distB="0" distL="0" distR="0" simplePos="0" relativeHeight="251659264" behindDoc="0" locked="0" layoutInCell="1" allowOverlap="1" wp14:anchorId="1B41BF50" wp14:editId="7F8F31AA">
              <wp:simplePos x="0" y="0"/>
              <wp:positionH relativeFrom="rightMargin">
                <wp:posOffset>-5080</wp:posOffset>
              </wp:positionH>
              <wp:positionV relativeFrom="bottomMargin">
                <wp:posOffset>239395</wp:posOffset>
              </wp:positionV>
              <wp:extent cx="463550" cy="267970"/>
              <wp:effectExtent l="0" t="0" r="6350" b="0"/>
              <wp:wrapSquare wrapText="bothSides"/>
              <wp:docPr id="40" name="Rectangle 14"/>
              <wp:cNvGraphicFramePr/>
              <a:graphic xmlns:a="http://schemas.openxmlformats.org/drawingml/2006/main">
                <a:graphicData uri="http://schemas.microsoft.com/office/word/2010/wordprocessingShape">
                  <wps:wsp>
                    <wps:cNvSpPr/>
                    <wps:spPr>
                      <a:xfrm>
                        <a:off x="0" y="0"/>
                        <a:ext cx="463550" cy="26797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4B6C8" w14:textId="77777777" w:rsidR="005C7EDF" w:rsidRPr="005C7EDF" w:rsidRDefault="005C7EDF">
                          <w:pPr>
                            <w:jc w:val="right"/>
                            <w:rPr>
                              <w:color w:val="000000" w:themeColor="text1"/>
                              <w:sz w:val="16"/>
                              <w:szCs w:val="16"/>
                            </w:rPr>
                          </w:pPr>
                          <w:r w:rsidRPr="005C7EDF">
                            <w:rPr>
                              <w:color w:val="000000" w:themeColor="text1"/>
                              <w:sz w:val="16"/>
                              <w:szCs w:val="16"/>
                            </w:rPr>
                            <w:fldChar w:fldCharType="begin"/>
                          </w:r>
                          <w:r w:rsidRPr="005C7EDF">
                            <w:rPr>
                              <w:color w:val="000000" w:themeColor="text1"/>
                              <w:sz w:val="16"/>
                              <w:szCs w:val="16"/>
                            </w:rPr>
                            <w:instrText>PAGE   \* MERGEFORMAT</w:instrText>
                          </w:r>
                          <w:r w:rsidRPr="005C7EDF">
                            <w:rPr>
                              <w:color w:val="000000" w:themeColor="text1"/>
                              <w:sz w:val="16"/>
                              <w:szCs w:val="16"/>
                            </w:rPr>
                            <w:fldChar w:fldCharType="separate"/>
                          </w:r>
                          <w:r w:rsidRPr="005C7EDF">
                            <w:rPr>
                              <w:color w:val="000000" w:themeColor="text1"/>
                              <w:sz w:val="16"/>
                              <w:szCs w:val="16"/>
                            </w:rPr>
                            <w:t>2</w:t>
                          </w:r>
                          <w:r w:rsidRPr="005C7EDF">
                            <w:rPr>
                              <w:color w:val="000000" w:themeColor="text1"/>
                              <w:sz w:val="16"/>
                              <w:szCs w:val="16"/>
                            </w:rPr>
                            <w:fldChar w:fldCharType="end"/>
                          </w:r>
                        </w:p>
                        <w:p w14:paraId="3FE3BA5D" w14:textId="77777777" w:rsidR="005C7EDF" w:rsidRDefault="005C7ED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1BF50" id="Rectangle 14" o:spid="_x0000_s1026" style="position:absolute;margin-left:-.4pt;margin-top:18.85pt;width:36.5pt;height:21.1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" fillcolor="#f0f8fc [180]" stroked="f" strokeweight="3pt">
              <v:fill color2="#a2d7f0 [980]" colors="0 #f0f8fd;48497f #74c4e9;54395f #74c4e9;1 #a2d8f0" focus="100%" type="gradient"/>
              <v:textbox>
                <w:txbxContent>
                  <w:p w14:paraId="6E04B6C8" w14:textId="77777777" w:rsidR="005C7EDF" w:rsidRPr="005C7EDF" w:rsidRDefault="005C7EDF">
                    <w:pPr>
                      <w:jc w:val="right"/>
                      <w:rPr>
                        <w:color w:val="000000" w:themeColor="text1"/>
                        <w:sz w:val="16"/>
                        <w:szCs w:val="16"/>
                      </w:rPr>
                    </w:pPr>
                    <w:r w:rsidRPr="005C7EDF">
                      <w:rPr>
                        <w:color w:val="000000" w:themeColor="text1"/>
                        <w:sz w:val="16"/>
                        <w:szCs w:val="16"/>
                      </w:rPr>
                      <w:fldChar w:fldCharType="begin"/>
                    </w:r>
                    <w:r w:rsidRPr="005C7EDF">
                      <w:rPr>
                        <w:color w:val="000000" w:themeColor="text1"/>
                        <w:sz w:val="16"/>
                        <w:szCs w:val="16"/>
                      </w:rPr>
                      <w:instrText>PAGE   \* MERGEFORMAT</w:instrText>
                    </w:r>
                    <w:r w:rsidRPr="005C7EDF">
                      <w:rPr>
                        <w:color w:val="000000" w:themeColor="text1"/>
                        <w:sz w:val="16"/>
                        <w:szCs w:val="16"/>
                      </w:rPr>
                      <w:fldChar w:fldCharType="separate"/>
                    </w:r>
                    <w:r w:rsidRPr="005C7EDF">
                      <w:rPr>
                        <w:color w:val="000000" w:themeColor="text1"/>
                        <w:sz w:val="16"/>
                        <w:szCs w:val="16"/>
                      </w:rPr>
                      <w:t>2</w:t>
                    </w:r>
                    <w:r w:rsidRPr="005C7EDF">
                      <w:rPr>
                        <w:color w:val="000000" w:themeColor="text1"/>
                        <w:sz w:val="16"/>
                        <w:szCs w:val="16"/>
                      </w:rPr>
                      <w:fldChar w:fldCharType="end"/>
                    </w:r>
                  </w:p>
                  <w:p w14:paraId="3FE3BA5D" w14:textId="77777777" w:rsidR="005C7EDF" w:rsidRDefault="005C7EDF"/>
                </w:txbxContent>
              </v:textbox>
              <w10:wrap type="square" anchorx="margin" anchory="margin"/>
            </v:rect>
          </w:pict>
        </mc:Fallback>
      </mc:AlternateContent>
    </w:r>
    <w:r>
      <w:rPr>
        <w:noProof/>
        <w:color w:val="808080" w:themeColor="background1" w:themeShade="80"/>
      </w:rPr>
      <mc:AlternateContent>
        <mc:Choice Requires="wpg">
          <w:drawing>
            <wp:anchor distT="0" distB="0" distL="0" distR="0" simplePos="0" relativeHeight="251660288" behindDoc="0" locked="0" layoutInCell="1" allowOverlap="1" wp14:anchorId="0FC413B1" wp14:editId="71CC23B2">
              <wp:simplePos x="0" y="0"/>
              <wp:positionH relativeFrom="margin">
                <wp:posOffset>-18405</wp:posOffset>
              </wp:positionH>
              <wp:positionV relativeFrom="bottomMargin">
                <wp:posOffset>445770</wp:posOffset>
              </wp:positionV>
              <wp:extent cx="5943600" cy="320040"/>
              <wp:effectExtent l="0" t="0" r="0" b="3810"/>
              <wp:wrapSquare wrapText="bothSides"/>
              <wp:docPr id="37" name="Groupe 1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2B08E" w14:textId="3AECFCD6" w:rsidR="005C7EDF" w:rsidRPr="005C7EDF" w:rsidRDefault="005C7EDF">
                            <w:pPr>
                              <w:jc w:val="right"/>
                              <w:rPr>
                                <w:color w:val="808080" w:themeColor="background1" w:themeShade="80"/>
                                <w:sz w:val="15"/>
                                <w:szCs w:val="15"/>
                              </w:rPr>
                            </w:pPr>
                            <w:r>
                              <w:rPr>
                                <w:color w:val="7F7F7F" w:themeColor="text1" w:themeTint="80"/>
                                <w:sz w:val="15"/>
                                <w:szCs w:val="15"/>
                              </w:rPr>
                              <w:t xml:space="preserve">BBC 2026 - </w:t>
                            </w:r>
                            <w:r w:rsidRPr="005C7EDF">
                              <w:rPr>
                                <w:color w:val="7F7F7F" w:themeColor="text1" w:themeTint="80"/>
                                <w:sz w:val="15"/>
                                <w:szCs w:val="15"/>
                              </w:rPr>
                              <w:t>Document strictement confidentiel – informations couvertes par les engagements de confidentialité et le secret des affaires</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FC413B1" id="Groupe 12" o:spid="_x0000_s1027" style="position:absolute;margin-left:-1.45pt;margin-top:35.1pt;width:468pt;height:25.2pt;z-index:251660288;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">
              <v:rect id="Rectangle 38" o:spid="_x0000_s1028"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" fillcolor="black [3213]" stroked="f" strokeweight="1.5pt"/>
              <v:shapetype id="_x0000_t202" coordsize="21600,21600" o:spt="202" path="m,l,21600r21600,l21600,xe">
                <v:stroke joinstyle="miter"/>
                <v:path gradientshapeok="t" o:connecttype="rect"/>
              </v:shapetype>
              <v:shape id="Zone de texte 39" o:spid="_x0000_s1029"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p w14:paraId="6602B08E" w14:textId="3AECFCD6" w:rsidR="005C7EDF" w:rsidRPr="005C7EDF" w:rsidRDefault="005C7EDF">
                      <w:pPr>
                        <w:jc w:val="right"/>
                        <w:rPr>
                          <w:color w:val="808080" w:themeColor="background1" w:themeShade="80"/>
                          <w:sz w:val="15"/>
                          <w:szCs w:val="15"/>
                        </w:rPr>
                      </w:pPr>
                      <w:r>
                        <w:rPr>
                          <w:color w:val="7F7F7F" w:themeColor="text1" w:themeTint="80"/>
                          <w:sz w:val="15"/>
                          <w:szCs w:val="15"/>
                        </w:rPr>
                        <w:t xml:space="preserve">BBC 2026 - </w:t>
                      </w:r>
                      <w:r w:rsidRPr="005C7EDF">
                        <w:rPr>
                          <w:color w:val="7F7F7F" w:themeColor="text1" w:themeTint="80"/>
                          <w:sz w:val="15"/>
                          <w:szCs w:val="15"/>
                        </w:rPr>
                        <w:t>Document strictement confidentiel – informations couvertes par les engagements de confidentialité et le secret des affaires</w:t>
                      </w: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0A0EF" w14:textId="77777777" w:rsidR="00834BE6" w:rsidRDefault="00834BE6" w:rsidP="005C7EDF">
      <w:pPr>
        <w:spacing w:after="0" w:line="240" w:lineRule="auto"/>
      </w:pPr>
      <w:r>
        <w:separator/>
      </w:r>
    </w:p>
  </w:footnote>
  <w:footnote w:type="continuationSeparator" w:id="0">
    <w:p w14:paraId="2C43A93C" w14:textId="77777777" w:rsidR="00834BE6" w:rsidRDefault="00834BE6" w:rsidP="005C7E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FF"/>
    <w:rsid w:val="000719CD"/>
    <w:rsid w:val="00085291"/>
    <w:rsid w:val="000C31F6"/>
    <w:rsid w:val="002A691F"/>
    <w:rsid w:val="003157E9"/>
    <w:rsid w:val="004B5168"/>
    <w:rsid w:val="005C7EDF"/>
    <w:rsid w:val="00834BE6"/>
    <w:rsid w:val="009F01CD"/>
    <w:rsid w:val="00BC3929"/>
    <w:rsid w:val="00D84085"/>
    <w:rsid w:val="00DF6077"/>
    <w:rsid w:val="00E643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FFB5"/>
  <w15:chartTrackingRefBased/>
  <w15:docId w15:val="{0B005493-D2AC-B24B-A45B-2CD0BA6D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CD"/>
    <w:rPr>
      <w:sz w:val="22"/>
    </w:rPr>
  </w:style>
  <w:style w:type="paragraph" w:styleId="Titre1">
    <w:name w:val="heading 1"/>
    <w:basedOn w:val="Normal"/>
    <w:next w:val="Normal"/>
    <w:link w:val="Titre1Car"/>
    <w:uiPriority w:val="9"/>
    <w:qFormat/>
    <w:rsid w:val="009F01CD"/>
    <w:pPr>
      <w:keepNext/>
      <w:keepLines/>
      <w:spacing w:before="360" w:after="80"/>
      <w:outlineLvl w:val="0"/>
    </w:pPr>
    <w:rPr>
      <w:rFonts w:asciiTheme="majorHAnsi" w:eastAsiaTheme="majorEastAsia" w:hAnsiTheme="majorHAnsi" w:cstheme="majorBidi"/>
      <w:color w:val="215E99" w:themeColor="text2" w:themeTint="BF"/>
      <w:sz w:val="32"/>
      <w:szCs w:val="40"/>
    </w:rPr>
  </w:style>
  <w:style w:type="paragraph" w:styleId="Titre2">
    <w:name w:val="heading 2"/>
    <w:basedOn w:val="Normal"/>
    <w:next w:val="Normal"/>
    <w:link w:val="Titre2Car"/>
    <w:uiPriority w:val="9"/>
    <w:unhideWhenUsed/>
    <w:qFormat/>
    <w:rsid w:val="009F01CD"/>
    <w:pPr>
      <w:keepNext/>
      <w:keepLines/>
      <w:spacing w:before="160" w:after="80"/>
      <w:outlineLvl w:val="1"/>
    </w:pPr>
    <w:rPr>
      <w:rFonts w:asciiTheme="majorHAnsi" w:eastAsiaTheme="majorEastAsia" w:hAnsiTheme="majorHAnsi" w:cstheme="majorBidi"/>
      <w:i/>
      <w:color w:val="4C94D8" w:themeColor="text2" w:themeTint="80"/>
      <w:szCs w:val="32"/>
    </w:rPr>
  </w:style>
  <w:style w:type="paragraph" w:styleId="Titre3">
    <w:name w:val="heading 3"/>
    <w:basedOn w:val="Normal"/>
    <w:next w:val="Normal"/>
    <w:link w:val="Titre3Car"/>
    <w:uiPriority w:val="9"/>
    <w:semiHidden/>
    <w:unhideWhenUsed/>
    <w:qFormat/>
    <w:rsid w:val="00E643F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43F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43F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43F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43F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43F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43F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F01CD"/>
    <w:rPr>
      <w:rFonts w:asciiTheme="majorHAnsi" w:eastAsiaTheme="majorEastAsia" w:hAnsiTheme="majorHAnsi" w:cstheme="majorBidi"/>
      <w:color w:val="215E99" w:themeColor="text2" w:themeTint="BF"/>
      <w:sz w:val="32"/>
      <w:szCs w:val="40"/>
    </w:rPr>
  </w:style>
  <w:style w:type="character" w:customStyle="1" w:styleId="Titre2Car">
    <w:name w:val="Titre 2 Car"/>
    <w:basedOn w:val="Policepardfaut"/>
    <w:link w:val="Titre2"/>
    <w:uiPriority w:val="9"/>
    <w:rsid w:val="009F01CD"/>
    <w:rPr>
      <w:rFonts w:asciiTheme="majorHAnsi" w:eastAsiaTheme="majorEastAsia" w:hAnsiTheme="majorHAnsi" w:cstheme="majorBidi"/>
      <w:i/>
      <w:color w:val="4C94D8" w:themeColor="text2" w:themeTint="80"/>
      <w:szCs w:val="32"/>
    </w:rPr>
  </w:style>
  <w:style w:type="character" w:customStyle="1" w:styleId="Titre3Car">
    <w:name w:val="Titre 3 Car"/>
    <w:basedOn w:val="Policepardfaut"/>
    <w:link w:val="Titre3"/>
    <w:uiPriority w:val="9"/>
    <w:semiHidden/>
    <w:rsid w:val="00E643F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43F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43F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43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43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43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43FF"/>
    <w:rPr>
      <w:rFonts w:eastAsiaTheme="majorEastAsia" w:cstheme="majorBidi"/>
      <w:color w:val="272727" w:themeColor="text1" w:themeTint="D8"/>
    </w:rPr>
  </w:style>
  <w:style w:type="paragraph" w:styleId="Titre">
    <w:name w:val="Title"/>
    <w:basedOn w:val="Normal"/>
    <w:next w:val="Normal"/>
    <w:link w:val="TitreCar"/>
    <w:uiPriority w:val="10"/>
    <w:qFormat/>
    <w:rsid w:val="00E64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43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43F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43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43FF"/>
    <w:pPr>
      <w:spacing w:before="160"/>
      <w:jc w:val="center"/>
    </w:pPr>
    <w:rPr>
      <w:i/>
      <w:iCs/>
      <w:color w:val="404040" w:themeColor="text1" w:themeTint="BF"/>
    </w:rPr>
  </w:style>
  <w:style w:type="character" w:customStyle="1" w:styleId="CitationCar">
    <w:name w:val="Citation Car"/>
    <w:basedOn w:val="Policepardfaut"/>
    <w:link w:val="Citation"/>
    <w:uiPriority w:val="29"/>
    <w:rsid w:val="00E643FF"/>
    <w:rPr>
      <w:i/>
      <w:iCs/>
      <w:color w:val="404040" w:themeColor="text1" w:themeTint="BF"/>
    </w:rPr>
  </w:style>
  <w:style w:type="paragraph" w:styleId="Paragraphedeliste">
    <w:name w:val="List Paragraph"/>
    <w:basedOn w:val="Normal"/>
    <w:uiPriority w:val="34"/>
    <w:qFormat/>
    <w:rsid w:val="00E643FF"/>
    <w:pPr>
      <w:ind w:left="720"/>
      <w:contextualSpacing/>
    </w:pPr>
  </w:style>
  <w:style w:type="character" w:styleId="Accentuationintense">
    <w:name w:val="Intense Emphasis"/>
    <w:basedOn w:val="Policepardfaut"/>
    <w:uiPriority w:val="21"/>
    <w:qFormat/>
    <w:rsid w:val="00E643FF"/>
    <w:rPr>
      <w:i/>
      <w:iCs/>
      <w:color w:val="0F4761" w:themeColor="accent1" w:themeShade="BF"/>
    </w:rPr>
  </w:style>
  <w:style w:type="paragraph" w:styleId="Citationintense">
    <w:name w:val="Intense Quote"/>
    <w:basedOn w:val="Normal"/>
    <w:next w:val="Normal"/>
    <w:link w:val="CitationintenseCar"/>
    <w:uiPriority w:val="30"/>
    <w:qFormat/>
    <w:rsid w:val="00E64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43FF"/>
    <w:rPr>
      <w:i/>
      <w:iCs/>
      <w:color w:val="0F4761" w:themeColor="accent1" w:themeShade="BF"/>
    </w:rPr>
  </w:style>
  <w:style w:type="character" w:styleId="Rfrenceintense">
    <w:name w:val="Intense Reference"/>
    <w:basedOn w:val="Policepardfaut"/>
    <w:uiPriority w:val="32"/>
    <w:qFormat/>
    <w:rsid w:val="00E643FF"/>
    <w:rPr>
      <w:b/>
      <w:bCs/>
      <w:smallCaps/>
      <w:color w:val="0F4761" w:themeColor="accent1" w:themeShade="BF"/>
      <w:spacing w:val="5"/>
    </w:rPr>
  </w:style>
  <w:style w:type="paragraph" w:styleId="Rvision">
    <w:name w:val="Revision"/>
    <w:hidden/>
    <w:uiPriority w:val="99"/>
    <w:semiHidden/>
    <w:rsid w:val="00E643FF"/>
    <w:pPr>
      <w:spacing w:after="0" w:line="240" w:lineRule="auto"/>
    </w:pPr>
  </w:style>
  <w:style w:type="paragraph" w:styleId="En-tte">
    <w:name w:val="header"/>
    <w:basedOn w:val="Normal"/>
    <w:link w:val="En-tteCar"/>
    <w:uiPriority w:val="99"/>
    <w:unhideWhenUsed/>
    <w:rsid w:val="005C7EDF"/>
    <w:pPr>
      <w:tabs>
        <w:tab w:val="center" w:pos="4536"/>
        <w:tab w:val="right" w:pos="9072"/>
      </w:tabs>
      <w:spacing w:after="0" w:line="240" w:lineRule="auto"/>
    </w:pPr>
  </w:style>
  <w:style w:type="character" w:customStyle="1" w:styleId="En-tteCar">
    <w:name w:val="En-tête Car"/>
    <w:basedOn w:val="Policepardfaut"/>
    <w:link w:val="En-tte"/>
    <w:uiPriority w:val="99"/>
    <w:rsid w:val="005C7EDF"/>
  </w:style>
  <w:style w:type="paragraph" w:styleId="Pieddepage">
    <w:name w:val="footer"/>
    <w:basedOn w:val="Normal"/>
    <w:link w:val="PieddepageCar"/>
    <w:uiPriority w:val="99"/>
    <w:unhideWhenUsed/>
    <w:rsid w:val="005C7E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7EDF"/>
  </w:style>
  <w:style w:type="paragraph" w:styleId="En-ttedetabledesmatires">
    <w:name w:val="TOC Heading"/>
    <w:basedOn w:val="Titre1"/>
    <w:next w:val="Normal"/>
    <w:uiPriority w:val="39"/>
    <w:unhideWhenUsed/>
    <w:qFormat/>
    <w:rsid w:val="009F01CD"/>
    <w:pPr>
      <w:spacing w:before="480" w:after="0" w:line="276" w:lineRule="auto"/>
      <w:outlineLvl w:val="9"/>
    </w:pPr>
    <w:rPr>
      <w:b/>
      <w:bCs/>
      <w:kern w:val="0"/>
      <w:sz w:val="28"/>
      <w:szCs w:val="28"/>
      <w:lang w:eastAsia="fr-FR"/>
      <w14:ligatures w14:val="none"/>
    </w:rPr>
  </w:style>
  <w:style w:type="paragraph" w:styleId="TM1">
    <w:name w:val="toc 1"/>
    <w:basedOn w:val="Normal"/>
    <w:next w:val="Normal"/>
    <w:autoRedefine/>
    <w:uiPriority w:val="39"/>
    <w:unhideWhenUsed/>
    <w:rsid w:val="00DF6077"/>
    <w:pPr>
      <w:spacing w:before="120" w:after="0"/>
    </w:pPr>
    <w:rPr>
      <w:b/>
      <w:bCs/>
      <w:i/>
      <w:iCs/>
      <w:sz w:val="18"/>
    </w:rPr>
  </w:style>
  <w:style w:type="paragraph" w:styleId="TM2">
    <w:name w:val="toc 2"/>
    <w:basedOn w:val="Normal"/>
    <w:next w:val="Normal"/>
    <w:autoRedefine/>
    <w:uiPriority w:val="39"/>
    <w:unhideWhenUsed/>
    <w:rsid w:val="00DF6077"/>
    <w:pPr>
      <w:spacing w:before="120" w:after="0"/>
      <w:ind w:left="240"/>
    </w:pPr>
    <w:rPr>
      <w:b/>
      <w:bCs/>
      <w:sz w:val="18"/>
      <w:szCs w:val="22"/>
    </w:rPr>
  </w:style>
  <w:style w:type="paragraph" w:styleId="TM3">
    <w:name w:val="toc 3"/>
    <w:basedOn w:val="Normal"/>
    <w:next w:val="Normal"/>
    <w:autoRedefine/>
    <w:uiPriority w:val="39"/>
    <w:semiHidden/>
    <w:unhideWhenUsed/>
    <w:rsid w:val="009F01CD"/>
    <w:pPr>
      <w:spacing w:after="0"/>
      <w:ind w:left="480"/>
    </w:pPr>
    <w:rPr>
      <w:sz w:val="20"/>
      <w:szCs w:val="20"/>
    </w:rPr>
  </w:style>
  <w:style w:type="paragraph" w:styleId="TM4">
    <w:name w:val="toc 4"/>
    <w:basedOn w:val="Normal"/>
    <w:next w:val="Normal"/>
    <w:autoRedefine/>
    <w:uiPriority w:val="39"/>
    <w:semiHidden/>
    <w:unhideWhenUsed/>
    <w:rsid w:val="009F01CD"/>
    <w:pPr>
      <w:spacing w:after="0"/>
      <w:ind w:left="720"/>
    </w:pPr>
    <w:rPr>
      <w:sz w:val="20"/>
      <w:szCs w:val="20"/>
    </w:rPr>
  </w:style>
  <w:style w:type="paragraph" w:styleId="TM5">
    <w:name w:val="toc 5"/>
    <w:basedOn w:val="Normal"/>
    <w:next w:val="Normal"/>
    <w:autoRedefine/>
    <w:uiPriority w:val="39"/>
    <w:semiHidden/>
    <w:unhideWhenUsed/>
    <w:rsid w:val="009F01CD"/>
    <w:pPr>
      <w:spacing w:after="0"/>
      <w:ind w:left="960"/>
    </w:pPr>
    <w:rPr>
      <w:sz w:val="20"/>
      <w:szCs w:val="20"/>
    </w:rPr>
  </w:style>
  <w:style w:type="paragraph" w:styleId="TM6">
    <w:name w:val="toc 6"/>
    <w:basedOn w:val="Normal"/>
    <w:next w:val="Normal"/>
    <w:autoRedefine/>
    <w:uiPriority w:val="39"/>
    <w:semiHidden/>
    <w:unhideWhenUsed/>
    <w:rsid w:val="009F01CD"/>
    <w:pPr>
      <w:spacing w:after="0"/>
      <w:ind w:left="1200"/>
    </w:pPr>
    <w:rPr>
      <w:sz w:val="20"/>
      <w:szCs w:val="20"/>
    </w:rPr>
  </w:style>
  <w:style w:type="paragraph" w:styleId="TM7">
    <w:name w:val="toc 7"/>
    <w:basedOn w:val="Normal"/>
    <w:next w:val="Normal"/>
    <w:autoRedefine/>
    <w:uiPriority w:val="39"/>
    <w:semiHidden/>
    <w:unhideWhenUsed/>
    <w:rsid w:val="009F01CD"/>
    <w:pPr>
      <w:spacing w:after="0"/>
      <w:ind w:left="1440"/>
    </w:pPr>
    <w:rPr>
      <w:sz w:val="20"/>
      <w:szCs w:val="20"/>
    </w:rPr>
  </w:style>
  <w:style w:type="paragraph" w:styleId="TM8">
    <w:name w:val="toc 8"/>
    <w:basedOn w:val="Normal"/>
    <w:next w:val="Normal"/>
    <w:autoRedefine/>
    <w:uiPriority w:val="39"/>
    <w:semiHidden/>
    <w:unhideWhenUsed/>
    <w:rsid w:val="009F01CD"/>
    <w:pPr>
      <w:spacing w:after="0"/>
      <w:ind w:left="1680"/>
    </w:pPr>
    <w:rPr>
      <w:sz w:val="20"/>
      <w:szCs w:val="20"/>
    </w:rPr>
  </w:style>
  <w:style w:type="paragraph" w:styleId="TM9">
    <w:name w:val="toc 9"/>
    <w:basedOn w:val="Normal"/>
    <w:next w:val="Normal"/>
    <w:autoRedefine/>
    <w:uiPriority w:val="39"/>
    <w:semiHidden/>
    <w:unhideWhenUsed/>
    <w:rsid w:val="009F01CD"/>
    <w:pPr>
      <w:spacing w:after="0"/>
      <w:ind w:left="1920"/>
    </w:pPr>
    <w:rPr>
      <w:sz w:val="20"/>
      <w:szCs w:val="20"/>
    </w:rPr>
  </w:style>
  <w:style w:type="character" w:styleId="Lienhypertexte">
    <w:name w:val="Hyperlink"/>
    <w:basedOn w:val="Policepardfaut"/>
    <w:uiPriority w:val="99"/>
    <w:unhideWhenUsed/>
    <w:rsid w:val="00DF607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5D45E-9907-0D40-BEEE-B609C3743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2280</Words>
  <Characters>12546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Jaurey</dc:creator>
  <cp:keywords/>
  <dc:description/>
  <cp:lastModifiedBy>Laurent Jaurey</cp:lastModifiedBy>
  <cp:revision>3</cp:revision>
  <cp:lastPrinted>2026-06-01T14:53:00Z</cp:lastPrinted>
  <dcterms:created xsi:type="dcterms:W3CDTF">2026-06-01T14:53:00Z</dcterms:created>
  <dcterms:modified xsi:type="dcterms:W3CDTF">2026-06-05T13:50:00Z</dcterms:modified>
</cp:coreProperties>
</file>